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E6BCA" w14:textId="0A95FB81" w:rsidR="00066595" w:rsidRPr="00A3407F" w:rsidRDefault="00066595" w:rsidP="00066595">
      <w:pPr>
        <w:tabs>
          <w:tab w:val="right" w:pos="9639"/>
        </w:tabs>
        <w:overflowPunct/>
        <w:autoSpaceDE/>
        <w:autoSpaceDN/>
        <w:adjustRightInd/>
        <w:spacing w:after="0" w:line="240" w:lineRule="auto"/>
        <w:jc w:val="left"/>
        <w:textAlignment w:val="auto"/>
        <w:rPr>
          <w:rFonts w:ascii="Arial" w:hAnsi="Arial" w:cs="Arial"/>
          <w:b/>
          <w:iCs/>
          <w:noProof/>
          <w:sz w:val="24"/>
          <w:szCs w:val="24"/>
          <w:lang w:val="en-GB"/>
        </w:rPr>
      </w:pPr>
      <w:r w:rsidRPr="00066595">
        <w:rPr>
          <w:rFonts w:ascii="Arial" w:hAnsi="Arial" w:cs="Arial"/>
          <w:b/>
          <w:noProof/>
          <w:sz w:val="24"/>
          <w:szCs w:val="24"/>
          <w:lang w:eastAsia="en-US"/>
        </w:rPr>
        <w:t>3GPP TSG-RAN WG2 Meeting #</w:t>
      </w:r>
      <w:r w:rsidRPr="00066595">
        <w:rPr>
          <w:rFonts w:ascii="Arial" w:hAnsi="Arial" w:cs="Arial"/>
          <w:b/>
          <w:sz w:val="24"/>
          <w:szCs w:val="24"/>
          <w:lang w:val="en-GB"/>
        </w:rPr>
        <w:t>129</w:t>
      </w:r>
      <w:r w:rsidRPr="00066595">
        <w:rPr>
          <w:rFonts w:ascii="Arial" w:hAnsi="Arial" w:cs="Arial"/>
          <w:b/>
          <w:noProof/>
          <w:sz w:val="24"/>
          <w:szCs w:val="24"/>
          <w:lang w:val="en-GB"/>
        </w:rPr>
        <w:tab/>
      </w:r>
      <w:r w:rsidR="00625F10" w:rsidRPr="00A3407F">
        <w:rPr>
          <w:rFonts w:ascii="Arial" w:hAnsi="Arial" w:cs="Arial"/>
          <w:b/>
          <w:iCs/>
          <w:noProof/>
          <w:sz w:val="24"/>
          <w:szCs w:val="24"/>
          <w:lang w:val="en-GB"/>
        </w:rPr>
        <w:t>R2-2500342</w:t>
      </w:r>
    </w:p>
    <w:p w14:paraId="389A1321" w14:textId="4188F68C" w:rsidR="00066595" w:rsidRPr="00066595" w:rsidRDefault="00066595" w:rsidP="00066595">
      <w:pPr>
        <w:tabs>
          <w:tab w:val="left" w:pos="1985"/>
          <w:tab w:val="right" w:pos="9639"/>
        </w:tabs>
        <w:spacing w:after="100" w:afterAutospacing="1" w:line="240" w:lineRule="auto"/>
        <w:textAlignment w:val="auto"/>
        <w:rPr>
          <w:rFonts w:ascii="Arial" w:hAnsi="Arial" w:cs="Arial"/>
          <w:b/>
          <w:noProof/>
          <w:szCs w:val="22"/>
          <w:lang w:val="en-GB" w:eastAsia="en-US"/>
        </w:rPr>
      </w:pPr>
      <w:bookmarkStart w:id="0" w:name="_Hlk134176144"/>
      <w:r w:rsidRPr="00066595">
        <w:rPr>
          <w:rFonts w:ascii="Arial" w:hAnsi="Arial" w:cs="Arial"/>
          <w:b/>
          <w:noProof/>
          <w:sz w:val="24"/>
          <w:szCs w:val="24"/>
          <w:lang w:val="en-GB"/>
        </w:rPr>
        <w:t xml:space="preserve">Athens, Greece, </w:t>
      </w:r>
      <w:r w:rsidR="00A57E54" w:rsidRPr="00A57E54">
        <w:rPr>
          <w:rFonts w:ascii="Arial" w:hAnsi="Arial" w:cs="Arial"/>
          <w:b/>
          <w:noProof/>
          <w:sz w:val="24"/>
          <w:szCs w:val="24"/>
          <w:lang w:val="en-GB"/>
        </w:rPr>
        <w:t>17th Feb 2025 – 21st Feb 2025</w:t>
      </w:r>
      <w:bookmarkEnd w:id="0"/>
    </w:p>
    <w:p w14:paraId="7AB853F9" w14:textId="56B48151" w:rsidR="00066595" w:rsidRPr="00066595" w:rsidRDefault="00066595" w:rsidP="00066595">
      <w:pPr>
        <w:tabs>
          <w:tab w:val="left" w:pos="1985"/>
        </w:tabs>
        <w:spacing w:line="240" w:lineRule="auto"/>
        <w:textAlignment w:val="auto"/>
        <w:rPr>
          <w:rFonts w:ascii="Arial" w:hAnsi="Arial" w:cs="Arial"/>
          <w:b/>
          <w:lang w:val="en-GB"/>
        </w:rPr>
      </w:pPr>
      <w:r w:rsidRPr="00066595">
        <w:rPr>
          <w:rFonts w:ascii="Arial" w:eastAsia="Times New Roman" w:hAnsi="Arial" w:cs="Arial"/>
          <w:b/>
          <w:lang w:val="en-GB" w:eastAsia="en-US"/>
        </w:rPr>
        <w:t xml:space="preserve">Source: </w:t>
      </w:r>
      <w:r w:rsidRPr="00066595">
        <w:rPr>
          <w:rFonts w:ascii="Arial" w:eastAsia="Times New Roman" w:hAnsi="Arial" w:cs="Arial"/>
          <w:b/>
          <w:lang w:val="en-GB" w:eastAsia="en-US"/>
        </w:rPr>
        <w:tab/>
      </w:r>
      <w:r w:rsidRPr="00066595">
        <w:rPr>
          <w:rFonts w:ascii="Arial" w:eastAsia="Times New Roman" w:hAnsi="Arial" w:cs="Arial"/>
          <w:lang w:val="en-GB" w:eastAsia="en-US"/>
        </w:rPr>
        <w:t>Huawei</w:t>
      </w:r>
      <w:r w:rsidRPr="00066595">
        <w:rPr>
          <w:rFonts w:ascii="Arial" w:hAnsi="Arial" w:cs="Arial"/>
          <w:lang w:val="en-GB"/>
        </w:rPr>
        <w:t xml:space="preserve">, </w:t>
      </w:r>
      <w:proofErr w:type="spellStart"/>
      <w:r w:rsidRPr="00066595">
        <w:rPr>
          <w:rFonts w:ascii="Arial" w:hAnsi="Arial" w:cs="Arial"/>
          <w:lang w:val="en-GB"/>
        </w:rPr>
        <w:t>HiSilicon</w:t>
      </w:r>
      <w:proofErr w:type="spellEnd"/>
      <w:r w:rsidR="00DB2C2F">
        <w:rPr>
          <w:rFonts w:ascii="Arial" w:hAnsi="Arial" w:cs="Arial"/>
          <w:lang w:val="en-GB"/>
        </w:rPr>
        <w:t xml:space="preserve">, </w:t>
      </w:r>
      <w:proofErr w:type="spellStart"/>
      <w:r w:rsidR="00DB2C2F" w:rsidRPr="00DB2C2F">
        <w:rPr>
          <w:rFonts w:ascii="Arial" w:hAnsi="Arial" w:cs="Arial"/>
          <w:lang w:val="en-GB"/>
        </w:rPr>
        <w:t>Turkcell</w:t>
      </w:r>
      <w:proofErr w:type="spellEnd"/>
    </w:p>
    <w:p w14:paraId="0C7A66E1" w14:textId="0FD9CEC9" w:rsidR="00066595" w:rsidRPr="00066595" w:rsidRDefault="00066595" w:rsidP="00066595">
      <w:pPr>
        <w:spacing w:line="240" w:lineRule="auto"/>
        <w:ind w:left="1985" w:hanging="1985"/>
        <w:jc w:val="left"/>
        <w:textAlignment w:val="auto"/>
        <w:rPr>
          <w:rFonts w:ascii="Arial" w:hAnsi="Arial" w:cs="Arial"/>
          <w:lang w:val="en-GB"/>
        </w:rPr>
      </w:pPr>
      <w:r w:rsidRPr="00066595">
        <w:rPr>
          <w:rFonts w:ascii="Arial" w:eastAsia="Times New Roman" w:hAnsi="Arial" w:cs="Arial"/>
          <w:b/>
          <w:lang w:val="en-GB" w:eastAsia="en-US"/>
        </w:rPr>
        <w:t>Title:</w:t>
      </w:r>
      <w:r w:rsidRPr="00066595">
        <w:rPr>
          <w:rFonts w:ascii="Arial" w:eastAsia="Times New Roman" w:hAnsi="Arial" w:cs="Arial"/>
          <w:lang w:val="en-GB" w:eastAsia="en-US"/>
        </w:rPr>
        <w:t xml:space="preserve"> </w:t>
      </w:r>
      <w:r w:rsidRPr="00066595">
        <w:rPr>
          <w:rFonts w:ascii="Arial" w:eastAsia="Times New Roman" w:hAnsi="Arial" w:cs="Arial"/>
          <w:lang w:val="en-GB" w:eastAsia="en-US"/>
        </w:rPr>
        <w:tab/>
      </w:r>
      <w:r w:rsidR="00225A55">
        <w:rPr>
          <w:rFonts w:ascii="Arial" w:hAnsi="Arial" w:cs="Arial"/>
          <w:lang w:val="en-GB"/>
        </w:rPr>
        <w:t>Remaining issues</w:t>
      </w:r>
      <w:r w:rsidRPr="00066595">
        <w:rPr>
          <w:rFonts w:ascii="Arial" w:hAnsi="Arial" w:cs="Arial"/>
          <w:lang w:val="en-GB"/>
        </w:rPr>
        <w:t xml:space="preserve"> on PWS support for NB-IoT</w:t>
      </w:r>
    </w:p>
    <w:p w14:paraId="4EC97D1C" w14:textId="4F561B71" w:rsidR="00066595"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Agen</w:t>
      </w:r>
      <w:r w:rsidRPr="00066595">
        <w:rPr>
          <w:rFonts w:ascii="Arial" w:hAnsi="Arial" w:cs="Arial"/>
          <w:b/>
          <w:lang w:val="en-GB"/>
        </w:rPr>
        <w:t>d</w:t>
      </w:r>
      <w:r w:rsidRPr="00066595">
        <w:rPr>
          <w:rFonts w:ascii="Arial" w:eastAsia="Times New Roman" w:hAnsi="Arial" w:cs="Arial"/>
          <w:b/>
          <w:lang w:val="en-GB" w:eastAsia="en-US"/>
        </w:rPr>
        <w:t>a Item:</w:t>
      </w:r>
      <w:r w:rsidRPr="00066595">
        <w:rPr>
          <w:rFonts w:ascii="Arial" w:eastAsia="Times New Roman" w:hAnsi="Arial" w:cs="Arial"/>
          <w:lang w:val="en-GB" w:eastAsia="en-US"/>
        </w:rPr>
        <w:tab/>
        <w:t>8.</w:t>
      </w:r>
      <w:r>
        <w:rPr>
          <w:rFonts w:ascii="Arial" w:eastAsia="Times New Roman" w:hAnsi="Arial" w:cs="Arial"/>
          <w:lang w:val="en-GB" w:eastAsia="en-US"/>
        </w:rPr>
        <w:t>9</w:t>
      </w:r>
      <w:r w:rsidRPr="00066595">
        <w:rPr>
          <w:rFonts w:ascii="Arial" w:eastAsia="Times New Roman" w:hAnsi="Arial" w:cs="Arial"/>
          <w:lang w:val="en-GB" w:eastAsia="en-US"/>
        </w:rPr>
        <w:t>.4</w:t>
      </w:r>
    </w:p>
    <w:p w14:paraId="697A413A" w14:textId="3E1FFD3B" w:rsidR="00213DE8"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Document for:</w:t>
      </w:r>
      <w:r w:rsidRPr="00066595">
        <w:rPr>
          <w:rFonts w:ascii="Arial" w:eastAsia="Times New Roman" w:hAnsi="Arial" w:cs="Arial"/>
          <w:lang w:val="en-GB" w:eastAsia="en-US"/>
        </w:rPr>
        <w:tab/>
      </w:r>
      <w:r w:rsidRPr="00066595">
        <w:rPr>
          <w:rFonts w:ascii="Arial" w:hAnsi="Arial" w:cs="Arial"/>
          <w:lang w:val="en-GB"/>
        </w:rPr>
        <w:t>Discussion and decision</w:t>
      </w:r>
    </w:p>
    <w:p w14:paraId="1AF99BD6" w14:textId="77777777" w:rsidR="0083240D" w:rsidRPr="008E5499"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63E4F43D" w:rsidR="002C5E30" w:rsidRPr="00B222AE" w:rsidRDefault="00292A07" w:rsidP="00C80C78">
      <w:pPr>
        <w:spacing w:line="240" w:lineRule="auto"/>
        <w:rPr>
          <w:rFonts w:eastAsiaTheme="minorEastAsia"/>
          <w:bCs/>
          <w:szCs w:val="22"/>
        </w:rPr>
      </w:pPr>
      <w:r>
        <w:rPr>
          <w:rFonts w:eastAsiaTheme="minorEastAsia"/>
        </w:rPr>
        <w:t xml:space="preserve">The WID [1] </w:t>
      </w:r>
      <w:r w:rsidR="00C7480A">
        <w:rPr>
          <w:rFonts w:eastAsiaTheme="minorEastAsia"/>
          <w:bCs/>
          <w:szCs w:val="22"/>
        </w:rPr>
        <w:t>support</w:t>
      </w:r>
      <w:r w:rsidR="001E7D60">
        <w:rPr>
          <w:rFonts w:eastAsiaTheme="minorEastAsia"/>
          <w:bCs/>
          <w:szCs w:val="22"/>
        </w:rPr>
        <w:t xml:space="preserve">s </w:t>
      </w:r>
      <w:r w:rsidR="003E33C5">
        <w:rPr>
          <w:rFonts w:eastAsiaTheme="minorEastAsia"/>
          <w:bCs/>
          <w:szCs w:val="22"/>
        </w:rPr>
        <w:t>PWS for NB-IO</w:t>
      </w:r>
      <w:r>
        <w:rPr>
          <w:rFonts w:eastAsiaTheme="minorEastAsia"/>
          <w:bCs/>
          <w:szCs w:val="22"/>
        </w:rPr>
        <w:t>T</w:t>
      </w:r>
      <w:r w:rsidR="001E7D60">
        <w:rPr>
          <w:rFonts w:eastAsiaTheme="minorEastAsia"/>
          <w:bCs/>
          <w:szCs w:val="22"/>
        </w:rPr>
        <w:t xml:space="preserve"> with the following description</w:t>
      </w:r>
      <w:r>
        <w:rPr>
          <w:rFonts w:eastAsiaTheme="minorEastAsia"/>
          <w:bCs/>
          <w:szCs w:val="22"/>
        </w:rPr>
        <w:t>:</w:t>
      </w:r>
    </w:p>
    <w:tbl>
      <w:tblPr>
        <w:tblStyle w:val="TableGrid"/>
        <w:tblW w:w="9214" w:type="dxa"/>
        <w:tblInd w:w="562" w:type="dxa"/>
        <w:tblLook w:val="04A0" w:firstRow="1" w:lastRow="0" w:firstColumn="1" w:lastColumn="0" w:noHBand="0" w:noVBand="1"/>
      </w:tblPr>
      <w:tblGrid>
        <w:gridCol w:w="9214"/>
      </w:tblGrid>
      <w:tr w:rsidR="002C5E30" w:rsidRPr="00B222AE" w14:paraId="11798EFD" w14:textId="77777777" w:rsidTr="00747014">
        <w:tc>
          <w:tcPr>
            <w:tcW w:w="9214" w:type="dxa"/>
          </w:tcPr>
          <w:p w14:paraId="2A1A4D14" w14:textId="77777777" w:rsidR="003E33C5" w:rsidRPr="00D75BCD" w:rsidRDefault="003E33C5" w:rsidP="003E33C5">
            <w:pPr>
              <w:numPr>
                <w:ilvl w:val="0"/>
                <w:numId w:val="29"/>
              </w:numPr>
              <w:spacing w:line="240" w:lineRule="auto"/>
              <w:jc w:val="left"/>
              <w:rPr>
                <w:bCs/>
              </w:rPr>
            </w:pPr>
            <w:bookmarkStart w:id="1" w:name="OLE_LINK79"/>
            <w:r w:rsidRPr="00D75BCD">
              <w:rPr>
                <w:bCs/>
              </w:rPr>
              <w:t>Support broadcast of PWS messages for NB-IoT re-using the LTE mechanisms [RAN2]</w:t>
            </w:r>
            <w:bookmarkEnd w:id="1"/>
          </w:p>
          <w:p w14:paraId="05D99E76" w14:textId="35DB81C6" w:rsidR="00C7480A" w:rsidRDefault="003E33C5" w:rsidP="003E33C5">
            <w:pPr>
              <w:spacing w:after="0"/>
              <w:ind w:left="720"/>
              <w:rPr>
                <w:bCs/>
              </w:rPr>
            </w:pPr>
            <w:r>
              <w:rPr>
                <w:bCs/>
              </w:rPr>
              <w:t xml:space="preserve">Note: </w:t>
            </w:r>
            <w:bookmarkStart w:id="2" w:name="OLE_LINK22"/>
            <w:r w:rsidRPr="006648AB">
              <w:rPr>
                <w:bCs/>
              </w:rPr>
              <w:t>The solutions will be developed for NTN but can be applicable to TN (if possible</w:t>
            </w:r>
            <w:bookmarkEnd w:id="2"/>
            <w:r w:rsidRPr="006648AB">
              <w:rPr>
                <w:bCs/>
              </w:rPr>
              <w:t xml:space="preserve">). </w:t>
            </w:r>
            <w:bookmarkStart w:id="3" w:name="OLE_LINK25"/>
            <w:r w:rsidRPr="006648AB">
              <w:rPr>
                <w:bCs/>
              </w:rPr>
              <w:t>Specific NB-IoT TN optimizations will not be considered as part of this WI</w:t>
            </w:r>
            <w:bookmarkEnd w:id="3"/>
            <w:r w:rsidRPr="006648AB">
              <w:rPr>
                <w:bCs/>
              </w:rPr>
              <w:t>.</w:t>
            </w:r>
          </w:p>
          <w:p w14:paraId="5618D393" w14:textId="1839CCE7" w:rsidR="001B75B4" w:rsidRPr="003E33C5" w:rsidRDefault="003E33C5" w:rsidP="003E33C5">
            <w:pPr>
              <w:spacing w:after="0"/>
              <w:ind w:left="720"/>
              <w:rPr>
                <w:bCs/>
              </w:rPr>
            </w:pPr>
            <w:r>
              <w:rPr>
                <w:bCs/>
              </w:rPr>
              <w:t xml:space="preserve">Note: </w:t>
            </w:r>
            <w:bookmarkStart w:id="4" w:name="OLE_LINK31"/>
            <w:bookmarkStart w:id="5" w:name="OLE_LINK28"/>
            <w:r w:rsidRPr="00AB68A3">
              <w:rPr>
                <w:bCs/>
              </w:rPr>
              <w:t xml:space="preserve">Support for </w:t>
            </w:r>
            <w:bookmarkStart w:id="6" w:name="OLE_LINK32"/>
            <w:r w:rsidRPr="00AB68A3">
              <w:rPr>
                <w:bCs/>
              </w:rPr>
              <w:t>indication of intended service area</w:t>
            </w:r>
            <w:bookmarkEnd w:id="6"/>
            <w:r w:rsidRPr="00AB68A3">
              <w:rPr>
                <w:bCs/>
              </w:rPr>
              <w:t xml:space="preserve"> </w:t>
            </w:r>
            <w:bookmarkEnd w:id="4"/>
            <w:r>
              <w:rPr>
                <w:bCs/>
              </w:rPr>
              <w:t xml:space="preserve">for ETWS </w:t>
            </w:r>
            <w:r w:rsidRPr="00AB68A3">
              <w:rPr>
                <w:bCs/>
              </w:rPr>
              <w:t>will be considered based on NR NTN discussions</w:t>
            </w:r>
            <w:bookmarkEnd w:id="5"/>
            <w:r w:rsidRPr="00AB68A3">
              <w:rPr>
                <w:bCs/>
              </w:rPr>
              <w:t xml:space="preserve">/outcome. </w:t>
            </w:r>
          </w:p>
        </w:tc>
      </w:tr>
    </w:tbl>
    <w:p w14:paraId="751363D8" w14:textId="196FF024" w:rsidR="00624E54" w:rsidRDefault="0097481A">
      <w:pPr>
        <w:pStyle w:val="B1"/>
        <w:spacing w:before="180"/>
        <w:ind w:left="0" w:firstLine="0"/>
        <w:rPr>
          <w:rFonts w:eastAsia="SimSun"/>
          <w:sz w:val="22"/>
          <w:lang w:val="en-US" w:eastAsia="zh-CN"/>
        </w:rPr>
      </w:pPr>
      <w:r>
        <w:rPr>
          <w:rFonts w:eastAsia="SimSun"/>
          <w:sz w:val="22"/>
          <w:lang w:val="en-US" w:eastAsia="zh-CN"/>
        </w:rPr>
        <w:t>In t</w:t>
      </w:r>
      <w:r w:rsidR="00624E54">
        <w:rPr>
          <w:rFonts w:eastAsia="SimSun"/>
          <w:sz w:val="22"/>
          <w:lang w:val="en-US" w:eastAsia="zh-CN"/>
        </w:rPr>
        <w:t>he RAN2#12</w:t>
      </w:r>
      <w:r w:rsidR="00066595">
        <w:rPr>
          <w:rFonts w:eastAsia="SimSun"/>
          <w:sz w:val="22"/>
          <w:lang w:val="en-US" w:eastAsia="zh-CN"/>
        </w:rPr>
        <w:t>8</w:t>
      </w:r>
      <w:r w:rsidR="00624E54">
        <w:rPr>
          <w:rFonts w:eastAsia="SimSun"/>
          <w:sz w:val="22"/>
          <w:lang w:val="en-US" w:eastAsia="zh-CN"/>
        </w:rPr>
        <w:t xml:space="preserve"> meeting</w:t>
      </w:r>
      <w:r>
        <w:rPr>
          <w:rFonts w:eastAsia="SimSun"/>
          <w:sz w:val="22"/>
          <w:lang w:val="en-US" w:eastAsia="zh-CN"/>
        </w:rPr>
        <w:t>,</w:t>
      </w:r>
      <w:r w:rsidR="00624E54">
        <w:rPr>
          <w:rFonts w:eastAsia="SimSun"/>
          <w:sz w:val="22"/>
          <w:lang w:val="en-US" w:eastAsia="zh-CN"/>
        </w:rPr>
        <w:t xml:space="preserve"> the following agreements</w:t>
      </w:r>
      <w:r>
        <w:rPr>
          <w:rFonts w:eastAsia="SimSun"/>
          <w:sz w:val="22"/>
          <w:lang w:val="en-US" w:eastAsia="zh-CN"/>
        </w:rPr>
        <w:t xml:space="preserve"> were achieved</w:t>
      </w:r>
      <w:r w:rsidR="00624E54">
        <w:rPr>
          <w:rFonts w:eastAsia="SimSun"/>
          <w:sz w:val="22"/>
          <w:lang w:val="en-US" w:eastAsia="zh-CN"/>
        </w:rPr>
        <w:t>:</w:t>
      </w:r>
    </w:p>
    <w:p w14:paraId="0EFD6E29"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Agreements:</w:t>
      </w:r>
    </w:p>
    <w:p w14:paraId="2B77E6A6"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1.</w:t>
      </w:r>
      <w:r w:rsidRPr="00066595">
        <w:rPr>
          <w:rFonts w:ascii="Arial" w:eastAsia="MS Mincho" w:hAnsi="Arial"/>
          <w:sz w:val="20"/>
          <w:szCs w:val="24"/>
          <w:lang w:val="en-GB" w:eastAsia="en-GB"/>
        </w:rPr>
        <w:tab/>
        <w:t>We will clarify in 36.300 section 4.10 that in general a NB-IoT UE may not support all PWS requirements.</w:t>
      </w:r>
    </w:p>
    <w:p w14:paraId="31D83A48"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2.</w:t>
      </w:r>
      <w:r w:rsidRPr="00066595">
        <w:rPr>
          <w:rFonts w:ascii="Arial" w:eastAsia="MS Mincho" w:hAnsi="Arial"/>
          <w:sz w:val="20"/>
          <w:szCs w:val="24"/>
          <w:lang w:val="en-GB" w:eastAsia="en-GB"/>
        </w:rPr>
        <w:tab/>
        <w:t xml:space="preserve">We will extend the existing ETWS/CMAS notification RRC procedures for </w:t>
      </w:r>
      <w:proofErr w:type="spellStart"/>
      <w:r w:rsidRPr="00066595">
        <w:rPr>
          <w:rFonts w:ascii="Arial" w:eastAsia="MS Mincho" w:hAnsi="Arial"/>
          <w:sz w:val="20"/>
          <w:szCs w:val="24"/>
          <w:lang w:val="en-GB" w:eastAsia="en-GB"/>
        </w:rPr>
        <w:t>eMTC</w:t>
      </w:r>
      <w:proofErr w:type="spellEnd"/>
      <w:r w:rsidRPr="00066595">
        <w:rPr>
          <w:rFonts w:ascii="Arial" w:eastAsia="MS Mincho" w:hAnsi="Arial"/>
          <w:sz w:val="20"/>
          <w:szCs w:val="24"/>
          <w:lang w:val="en-GB" w:eastAsia="en-GB"/>
        </w:rPr>
        <w:t xml:space="preserve"> to NB-IoT. FFS if SIB1-NB acquisition is needed</w:t>
      </w:r>
    </w:p>
    <w:p w14:paraId="4F40BD0A"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3.</w:t>
      </w:r>
      <w:r w:rsidRPr="00066595">
        <w:rPr>
          <w:rFonts w:ascii="Arial" w:eastAsia="MS Mincho" w:hAnsi="Arial"/>
          <w:sz w:val="20"/>
          <w:szCs w:val="24"/>
          <w:lang w:val="en-GB" w:eastAsia="en-GB"/>
        </w:rPr>
        <w:tab/>
        <w:t>Add the following PWS indication in Paging-NB:</w:t>
      </w:r>
    </w:p>
    <w:p w14:paraId="01A0FD28"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b/>
        <w:t xml:space="preserve">- </w:t>
      </w:r>
      <w:proofErr w:type="spellStart"/>
      <w:r w:rsidRPr="00066595">
        <w:rPr>
          <w:rFonts w:ascii="Arial" w:eastAsia="MS Mincho" w:hAnsi="Arial"/>
          <w:sz w:val="20"/>
          <w:szCs w:val="24"/>
          <w:lang w:val="en-GB" w:eastAsia="en-GB"/>
        </w:rPr>
        <w:t>etws</w:t>
      </w:r>
      <w:proofErr w:type="spellEnd"/>
      <w:r w:rsidRPr="00066595">
        <w:rPr>
          <w:rFonts w:ascii="Arial" w:eastAsia="MS Mincho" w:hAnsi="Arial"/>
          <w:sz w:val="20"/>
          <w:szCs w:val="24"/>
          <w:lang w:val="en-GB" w:eastAsia="en-GB"/>
        </w:rPr>
        <w:t>-Indication;</w:t>
      </w:r>
    </w:p>
    <w:p w14:paraId="4ADC7F8D" w14:textId="319E738E" w:rsidR="00624E54"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b/>
        <w:t xml:space="preserve">- </w:t>
      </w:r>
      <w:proofErr w:type="spellStart"/>
      <w:r w:rsidRPr="00066595">
        <w:rPr>
          <w:rFonts w:ascii="Arial" w:eastAsia="MS Mincho" w:hAnsi="Arial"/>
          <w:sz w:val="20"/>
          <w:szCs w:val="24"/>
          <w:lang w:val="en-GB" w:eastAsia="en-GB"/>
        </w:rPr>
        <w:t>cmas</w:t>
      </w:r>
      <w:proofErr w:type="spellEnd"/>
      <w:r w:rsidRPr="00066595">
        <w:rPr>
          <w:rFonts w:ascii="Arial" w:eastAsia="MS Mincho" w:hAnsi="Arial"/>
          <w:sz w:val="20"/>
          <w:szCs w:val="24"/>
          <w:lang w:val="en-GB" w:eastAsia="en-GB"/>
        </w:rPr>
        <w:t>-Indication.</w:t>
      </w:r>
    </w:p>
    <w:p w14:paraId="077B6A89" w14:textId="33C14BA9" w:rsidR="003E33C5" w:rsidRPr="0088640C" w:rsidRDefault="0088640C">
      <w:pPr>
        <w:pStyle w:val="B1"/>
        <w:spacing w:before="180"/>
        <w:ind w:left="0" w:firstLine="0"/>
        <w:rPr>
          <w:rFonts w:eastAsia="SimSun"/>
          <w:sz w:val="22"/>
          <w:lang w:val="en-US" w:eastAsia="zh-CN"/>
        </w:rPr>
      </w:pPr>
      <w:r w:rsidRPr="0088640C">
        <w:rPr>
          <w:rFonts w:eastAsia="SimSun"/>
          <w:sz w:val="22"/>
          <w:lang w:val="en-US" w:eastAsia="zh-CN"/>
        </w:rPr>
        <w:t xml:space="preserve">In this contribution, we </w:t>
      </w:r>
      <w:r w:rsidR="003E33C5">
        <w:rPr>
          <w:rFonts w:eastAsia="SimSun"/>
          <w:sz w:val="22"/>
          <w:lang w:val="en-US" w:eastAsia="zh-CN"/>
        </w:rPr>
        <w:t>provide our consideration</w:t>
      </w:r>
      <w:r w:rsidR="007E137C">
        <w:rPr>
          <w:rFonts w:eastAsia="SimSun"/>
          <w:sz w:val="22"/>
          <w:lang w:val="en-US" w:eastAsia="zh-CN"/>
        </w:rPr>
        <w:t xml:space="preserve"> on </w:t>
      </w:r>
      <w:r w:rsidR="00B972B7">
        <w:rPr>
          <w:rFonts w:eastAsia="SimSun"/>
          <w:sz w:val="22"/>
          <w:lang w:val="en-US" w:eastAsia="zh-CN"/>
        </w:rPr>
        <w:t xml:space="preserve">the remaining issues </w:t>
      </w:r>
      <w:r w:rsidR="007E137C">
        <w:rPr>
          <w:rFonts w:eastAsia="SimSun"/>
          <w:sz w:val="22"/>
          <w:lang w:val="en-US" w:eastAsia="zh-CN"/>
        </w:rPr>
        <w:t>to support PWS for NB-IoT</w:t>
      </w:r>
      <w:r w:rsidR="003E33C5">
        <w:rPr>
          <w:rFonts w:eastAsia="SimSun"/>
          <w:sz w:val="22"/>
          <w:lang w:val="en-US" w:eastAsia="zh-CN"/>
        </w:rPr>
        <w:t>.</w:t>
      </w:r>
    </w:p>
    <w:p w14:paraId="573071A8" w14:textId="0F150E46" w:rsidR="004573AC" w:rsidRDefault="0083240D" w:rsidP="004573AC">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7" w:name="OLE_LINK139"/>
      <w:bookmarkStart w:id="8" w:name="OLE_LINK140"/>
    </w:p>
    <w:p w14:paraId="17A80048" w14:textId="714C968B" w:rsidR="004573AC" w:rsidRPr="0039653D" w:rsidRDefault="004573AC" w:rsidP="004573AC">
      <w:pPr>
        <w:spacing w:after="120"/>
        <w:outlineLvl w:val="1"/>
        <w:rPr>
          <w:rFonts w:ascii="Arial" w:hAnsi="Arial"/>
          <w:sz w:val="24"/>
          <w:szCs w:val="22"/>
        </w:rPr>
      </w:pPr>
      <w:r w:rsidRPr="0039653D">
        <w:rPr>
          <w:rFonts w:ascii="Arial" w:hAnsi="Arial"/>
          <w:sz w:val="24"/>
          <w:szCs w:val="22"/>
        </w:rPr>
        <w:t>2.1 W</w:t>
      </w:r>
      <w:r w:rsidRPr="0039653D">
        <w:rPr>
          <w:rFonts w:ascii="Arial" w:hAnsi="Arial" w:hint="eastAsia"/>
          <w:sz w:val="24"/>
          <w:szCs w:val="22"/>
        </w:rPr>
        <w:t>hether</w:t>
      </w:r>
      <w:r w:rsidRPr="0039653D">
        <w:rPr>
          <w:rFonts w:ascii="Arial" w:hAnsi="Arial"/>
          <w:sz w:val="24"/>
          <w:szCs w:val="22"/>
        </w:rPr>
        <w:t xml:space="preserve"> to acquire SIB1-NB for reception of PWS SIB</w:t>
      </w:r>
    </w:p>
    <w:p w14:paraId="2069ECC1" w14:textId="0196316D" w:rsidR="004573AC" w:rsidRDefault="004573AC" w:rsidP="004573AC">
      <w:r>
        <w:rPr>
          <w:rFonts w:hint="eastAsia"/>
        </w:rPr>
        <w:t>I</w:t>
      </w:r>
      <w:r>
        <w:t xml:space="preserve">t is </w:t>
      </w:r>
      <w:r w:rsidR="00A72F9F" w:rsidRPr="00A72F9F">
        <w:rPr>
          <w:rFonts w:eastAsia="Times New Roman"/>
          <w:szCs w:val="22"/>
          <w:lang w:val="en-GB" w:eastAsia="en-GB"/>
        </w:rPr>
        <w:t>important to note</w:t>
      </w:r>
      <w:r w:rsidR="00A72F9F" w:rsidRPr="00A72F9F">
        <w:rPr>
          <w:rFonts w:eastAsia="Times New Roman"/>
          <w:sz w:val="24"/>
          <w:szCs w:val="24"/>
          <w:lang w:val="en-GB" w:eastAsia="en-GB"/>
        </w:rPr>
        <w:t xml:space="preserve"> </w:t>
      </w:r>
      <w:r>
        <w:t xml:space="preserve">that there are </w:t>
      </w:r>
      <w:r w:rsidR="00A72F9F">
        <w:t xml:space="preserve">specific </w:t>
      </w:r>
      <w:r>
        <w:t>requirements for delivery</w:t>
      </w:r>
      <w:r w:rsidR="00B61636">
        <w:t xml:space="preserve"> of ETWS </w:t>
      </w:r>
      <w:r w:rsidR="00BC731A">
        <w:t>message</w:t>
      </w:r>
      <w:r>
        <w:rPr>
          <w:rFonts w:hint="eastAsia"/>
        </w:rPr>
        <w:t>,</w:t>
      </w:r>
      <w:r>
        <w:t xml:space="preserve"> </w:t>
      </w:r>
      <w:r w:rsidR="006424B1" w:rsidRPr="006424B1">
        <w:t xml:space="preserve">as outlined in </w:t>
      </w:r>
      <w:r>
        <w:t>TS 22</w:t>
      </w:r>
      <w:r>
        <w:rPr>
          <w:rFonts w:hint="eastAsia"/>
        </w:rPr>
        <w:t>.</w:t>
      </w:r>
      <w:r w:rsidR="004820CF">
        <w:t>2</w:t>
      </w:r>
      <w:r>
        <w:t>68</w:t>
      </w:r>
      <w:r w:rsidR="008D36C6">
        <w:t xml:space="preserve"> [2]</w:t>
      </w:r>
      <w:r>
        <w:t>:</w:t>
      </w:r>
    </w:p>
    <w:p w14:paraId="2AF2DC9C" w14:textId="77777777" w:rsidR="004573AC" w:rsidRPr="00422755" w:rsidRDefault="004573AC" w:rsidP="00747014">
      <w:pPr>
        <w:pStyle w:val="B1"/>
        <w:pBdr>
          <w:top w:val="single" w:sz="4" w:space="1" w:color="auto"/>
          <w:left w:val="single" w:sz="4" w:space="4" w:color="auto"/>
          <w:bottom w:val="single" w:sz="4" w:space="1" w:color="auto"/>
          <w:right w:val="single" w:sz="4" w:space="4" w:color="auto"/>
        </w:pBdr>
      </w:pPr>
      <w:r>
        <w:t>-</w:t>
      </w:r>
      <w:r>
        <w:tab/>
      </w:r>
      <w:r w:rsidRPr="00747014">
        <w:rPr>
          <w:shd w:val="clear" w:color="auto" w:fill="FFFF00"/>
        </w:rPr>
        <w:t>Quick Warning Notification delivery</w:t>
      </w:r>
      <w:r w:rsidRPr="00422755">
        <w:rPr>
          <w:rFonts w:hint="eastAsia"/>
        </w:rPr>
        <w:t xml:space="preserve"> after the </w:t>
      </w:r>
      <w:r w:rsidRPr="00422755">
        <w:t>occurrence</w:t>
      </w:r>
      <w:r w:rsidRPr="00422755">
        <w:rPr>
          <w:rFonts w:hint="eastAsia"/>
        </w:rPr>
        <w:t xml:space="preserve"> of Earthquake or Tsunami.</w:t>
      </w:r>
    </w:p>
    <w:p w14:paraId="4C1AFC60" w14:textId="752FDE47" w:rsidR="004820CF" w:rsidRDefault="004573AC" w:rsidP="004820CF">
      <w:pPr>
        <w:pStyle w:val="B1"/>
        <w:pBdr>
          <w:top w:val="single" w:sz="4" w:space="1" w:color="auto"/>
          <w:left w:val="single" w:sz="4" w:space="4" w:color="auto"/>
          <w:bottom w:val="single" w:sz="4" w:space="1" w:color="auto"/>
          <w:right w:val="single" w:sz="4" w:space="4" w:color="auto"/>
        </w:pBdr>
      </w:pPr>
      <w:r>
        <w:tab/>
      </w:r>
      <w:r w:rsidRPr="00422755">
        <w:rPr>
          <w:rFonts w:hint="eastAsia"/>
        </w:rPr>
        <w:t xml:space="preserve">Earthquake and Tsunami propagate very fast. The duration time between the actual </w:t>
      </w:r>
      <w:r w:rsidRPr="00422755">
        <w:t>occurrence</w:t>
      </w:r>
      <w:r w:rsidRPr="00422755">
        <w:rPr>
          <w:rFonts w:hint="eastAsia"/>
        </w:rPr>
        <w:t xml:space="preserve"> of the disaster and its arrival is very short. The order of the duration time is around seconds or minutes at most. </w:t>
      </w:r>
      <w:proofErr w:type="gramStart"/>
      <w:r w:rsidRPr="00422755">
        <w:rPr>
          <w:rFonts w:hint="eastAsia"/>
        </w:rPr>
        <w:t>Therefore</w:t>
      </w:r>
      <w:proofErr w:type="gramEnd"/>
      <w:r w:rsidRPr="00422755">
        <w:rPr>
          <w:rFonts w:hint="eastAsia"/>
        </w:rPr>
        <w:t xml:space="preserve"> the </w:t>
      </w:r>
      <w:r w:rsidRPr="00422755">
        <w:rPr>
          <w:rFonts w:hint="eastAsia"/>
        </w:rPr>
        <w:lastRenderedPageBreak/>
        <w:t xml:space="preserve">Warning Notifications shall be delivered quickly to the users in the emergency impacted area so that they could take any actions to escape from danger.  </w:t>
      </w:r>
    </w:p>
    <w:p w14:paraId="113C22C1" w14:textId="23479856" w:rsidR="004820CF" w:rsidRPr="00D761A4" w:rsidRDefault="004820CF" w:rsidP="00747014">
      <w:pPr>
        <w:pStyle w:val="B1"/>
        <w:pBdr>
          <w:top w:val="single" w:sz="4" w:space="1" w:color="auto"/>
          <w:left w:val="single" w:sz="4" w:space="4" w:color="auto"/>
          <w:bottom w:val="single" w:sz="4" w:space="1" w:color="auto"/>
          <w:right w:val="single" w:sz="4" w:space="4" w:color="auto"/>
        </w:pBdr>
        <w:ind w:left="284" w:firstLine="0"/>
      </w:pPr>
      <w:r w:rsidRPr="004820CF">
        <w:rPr>
          <w:rFonts w:eastAsia="DengXian" w:hint="eastAsia"/>
          <w:lang w:eastAsia="en-US"/>
        </w:rPr>
        <w:t xml:space="preserve"> </w:t>
      </w:r>
    </w:p>
    <w:p w14:paraId="5DC377F6" w14:textId="2F3C49EA" w:rsidR="0098191B" w:rsidRDefault="00B61636" w:rsidP="00AB78BE">
      <w:pPr>
        <w:spacing w:after="0" w:line="240" w:lineRule="auto"/>
      </w:pPr>
      <w:r>
        <w:rPr>
          <w:rFonts w:hint="eastAsia"/>
        </w:rPr>
        <w:t>T</w:t>
      </w:r>
      <w:r>
        <w:t xml:space="preserve">he amount of data </w:t>
      </w:r>
      <w:r w:rsidR="006424B1" w:rsidRPr="006424B1">
        <w:t xml:space="preserve">included in </w:t>
      </w:r>
      <w:r>
        <w:t xml:space="preserve">the ETWS primary notification is </w:t>
      </w:r>
      <w:r w:rsidR="006424B1">
        <w:t xml:space="preserve">limited </w:t>
      </w:r>
      <w:r>
        <w:t>to a few bytes to</w:t>
      </w:r>
      <w:r w:rsidR="006424B1">
        <w:t xml:space="preserve"> ensure efficient delivery</w:t>
      </w:r>
      <w:r>
        <w:t xml:space="preserve">. However, the ETWS secondary notification and CMAS notification are expected to </w:t>
      </w:r>
      <w:r w:rsidR="006424B1">
        <w:t xml:space="preserve">contain </w:t>
      </w:r>
      <w:r>
        <w:rPr>
          <w:rFonts w:hint="eastAsia"/>
        </w:rPr>
        <w:t>elements</w:t>
      </w:r>
      <w:r>
        <w:t xml:space="preserve"> </w:t>
      </w:r>
      <w:r w:rsidR="006424B1">
        <w:t xml:space="preserve">that </w:t>
      </w:r>
      <w:r>
        <w:t>instruct the UE to take</w:t>
      </w:r>
      <w:r w:rsidR="006424B1">
        <w:t xml:space="preserve"> specific</w:t>
      </w:r>
      <w:r>
        <w:t xml:space="preserve"> actions, which may </w:t>
      </w:r>
      <w:r w:rsidR="006424B1">
        <w:t xml:space="preserve">involve </w:t>
      </w:r>
      <w:r>
        <w:t>larg</w:t>
      </w:r>
      <w:r w:rsidR="006424B1">
        <w:t>er</w:t>
      </w:r>
      <w:r>
        <w:t xml:space="preserve"> data volume</w:t>
      </w:r>
      <w:r w:rsidR="00DD23BC">
        <w:t>:</w:t>
      </w:r>
    </w:p>
    <w:p w14:paraId="4AC35464" w14:textId="77777777" w:rsidR="00DD23BC" w:rsidRPr="00AB78BE" w:rsidRDefault="00DD23BC" w:rsidP="00AB78BE">
      <w:pPr>
        <w:pStyle w:val="B1"/>
        <w:spacing w:after="0"/>
        <w:rPr>
          <w:sz w:val="22"/>
          <w:szCs w:val="22"/>
        </w:rPr>
      </w:pPr>
      <w:r w:rsidRPr="00AB78BE">
        <w:rPr>
          <w:sz w:val="22"/>
          <w:szCs w:val="22"/>
        </w:rPr>
        <w:t>-</w:t>
      </w:r>
      <w:r w:rsidRPr="00AB78BE">
        <w:rPr>
          <w:sz w:val="22"/>
          <w:szCs w:val="22"/>
        </w:rPr>
        <w:tab/>
        <w:t xml:space="preserve">Event Description </w:t>
      </w:r>
    </w:p>
    <w:p w14:paraId="42896123" w14:textId="77777777" w:rsidR="00DD23BC" w:rsidRPr="00AB78BE" w:rsidRDefault="00DD23BC" w:rsidP="00AB78BE">
      <w:pPr>
        <w:pStyle w:val="B1"/>
        <w:spacing w:after="0"/>
        <w:rPr>
          <w:sz w:val="22"/>
          <w:szCs w:val="22"/>
        </w:rPr>
      </w:pPr>
      <w:r w:rsidRPr="00AB78BE">
        <w:rPr>
          <w:sz w:val="22"/>
          <w:szCs w:val="22"/>
        </w:rPr>
        <w:t>-</w:t>
      </w:r>
      <w:r w:rsidRPr="00AB78BE">
        <w:rPr>
          <w:sz w:val="22"/>
          <w:szCs w:val="22"/>
        </w:rPr>
        <w:tab/>
        <w:t>Area Affected</w:t>
      </w:r>
    </w:p>
    <w:p w14:paraId="2B604944" w14:textId="77777777" w:rsidR="00DD23BC" w:rsidRPr="00AB78BE" w:rsidRDefault="00DD23BC" w:rsidP="00AB78BE">
      <w:pPr>
        <w:pStyle w:val="B1"/>
        <w:spacing w:after="0"/>
        <w:rPr>
          <w:sz w:val="22"/>
          <w:szCs w:val="22"/>
        </w:rPr>
      </w:pPr>
      <w:r w:rsidRPr="00AB78BE">
        <w:rPr>
          <w:sz w:val="22"/>
          <w:szCs w:val="22"/>
        </w:rPr>
        <w:t>-</w:t>
      </w:r>
      <w:r w:rsidRPr="00AB78BE">
        <w:rPr>
          <w:sz w:val="22"/>
          <w:szCs w:val="22"/>
        </w:rPr>
        <w:tab/>
        <w:t xml:space="preserve">Recommended Action </w:t>
      </w:r>
    </w:p>
    <w:p w14:paraId="27E78F78" w14:textId="77777777" w:rsidR="00DD23BC" w:rsidRPr="00AB78BE" w:rsidRDefault="00DD23BC" w:rsidP="00AB78BE">
      <w:pPr>
        <w:pStyle w:val="B1"/>
        <w:spacing w:after="0"/>
        <w:rPr>
          <w:sz w:val="22"/>
          <w:szCs w:val="22"/>
        </w:rPr>
      </w:pPr>
      <w:r w:rsidRPr="00AB78BE">
        <w:rPr>
          <w:sz w:val="22"/>
          <w:szCs w:val="22"/>
        </w:rPr>
        <w:t>-</w:t>
      </w:r>
      <w:r w:rsidRPr="00AB78BE">
        <w:rPr>
          <w:sz w:val="22"/>
          <w:szCs w:val="22"/>
        </w:rPr>
        <w:tab/>
        <w:t xml:space="preserve">Expiration Time (with time zone) </w:t>
      </w:r>
    </w:p>
    <w:p w14:paraId="7977B94B" w14:textId="77777777" w:rsidR="00DD23BC" w:rsidRPr="00AB78BE" w:rsidRDefault="00DD23BC" w:rsidP="00AB78BE">
      <w:pPr>
        <w:pStyle w:val="B1"/>
        <w:spacing w:after="120"/>
        <w:rPr>
          <w:sz w:val="22"/>
          <w:szCs w:val="22"/>
        </w:rPr>
      </w:pPr>
      <w:r w:rsidRPr="00AB78BE">
        <w:rPr>
          <w:sz w:val="22"/>
          <w:szCs w:val="22"/>
        </w:rPr>
        <w:t>-</w:t>
      </w:r>
      <w:r w:rsidRPr="00AB78BE">
        <w:rPr>
          <w:sz w:val="22"/>
          <w:szCs w:val="22"/>
        </w:rPr>
        <w:tab/>
        <w:t>Sending Agency</w:t>
      </w:r>
    </w:p>
    <w:p w14:paraId="755F69EC" w14:textId="07DD1516" w:rsidR="00DD23BC" w:rsidRDefault="00DD23BC" w:rsidP="00747014">
      <w:pPr>
        <w:spacing w:line="240" w:lineRule="auto"/>
      </w:pPr>
      <w:r>
        <w:t>B</w:t>
      </w:r>
      <w:r>
        <w:rPr>
          <w:rFonts w:hint="eastAsia"/>
        </w:rPr>
        <w:t>esides</w:t>
      </w:r>
      <w:r>
        <w:t>, a</w:t>
      </w:r>
      <w:r w:rsidRPr="00D761A4">
        <w:t>dditional elements may be</w:t>
      </w:r>
      <w:r w:rsidR="0098191B">
        <w:t xml:space="preserve"> </w:t>
      </w:r>
      <w:r w:rsidR="006424B1">
        <w:t>included</w:t>
      </w:r>
      <w:r w:rsidRPr="00D761A4">
        <w:t xml:space="preserve">, based on regulatory </w:t>
      </w:r>
      <w:r w:rsidR="00AE3438" w:rsidRPr="00D761A4">
        <w:t>requirements.</w:t>
      </w:r>
      <w:r w:rsidR="00AE3438">
        <w:t xml:space="preserve"> In </w:t>
      </w:r>
      <w:r w:rsidR="006424B1">
        <w:t xml:space="preserve">such </w:t>
      </w:r>
      <w:r w:rsidR="0098191B">
        <w:t>cases</w:t>
      </w:r>
      <w:r w:rsidR="00AE3438">
        <w:t xml:space="preserve">, the message may need to be delivered in multiple segments, which </w:t>
      </w:r>
      <w:r w:rsidR="006424B1">
        <w:t xml:space="preserve">could result in </w:t>
      </w:r>
      <w:r w:rsidR="00AE3438">
        <w:t>longer latency</w:t>
      </w:r>
      <w:r w:rsidR="00D23139">
        <w:t>.</w:t>
      </w:r>
    </w:p>
    <w:p w14:paraId="2BD4894C" w14:textId="77777777" w:rsidR="00DC6461" w:rsidRDefault="00B61636" w:rsidP="00747014">
      <w:pPr>
        <w:spacing w:line="240" w:lineRule="auto"/>
      </w:pPr>
      <w:r>
        <w:t>I</w:t>
      </w:r>
      <w:r>
        <w:rPr>
          <w:rFonts w:hint="eastAsia"/>
        </w:rPr>
        <w:t>t</w:t>
      </w:r>
      <w:r>
        <w:t xml:space="preserve"> </w:t>
      </w:r>
      <w:r w:rsidR="00AE3438">
        <w:t>is also</w:t>
      </w:r>
      <w:r>
        <w:t xml:space="preserve"> observed that </w:t>
      </w:r>
      <w:r w:rsidR="004820CF">
        <w:t xml:space="preserve">there is </w:t>
      </w:r>
      <w:r>
        <w:rPr>
          <w:rFonts w:hint="eastAsia"/>
        </w:rPr>
        <w:t>growing</w:t>
      </w:r>
      <w:r>
        <w:t xml:space="preserve"> </w:t>
      </w:r>
      <w:r w:rsidR="00AE3438">
        <w:t>necessity</w:t>
      </w:r>
      <w:r>
        <w:t xml:space="preserve"> to ensure that the public </w:t>
      </w:r>
      <w:r w:rsidR="00AE3438">
        <w:t>needs</w:t>
      </w:r>
      <w:r>
        <w:t xml:space="preserve"> the capability to receive the alerts, warnings and critical information regarding emergencies</w:t>
      </w:r>
      <w:r w:rsidR="00AE3438">
        <w:t xml:space="preserve"> timely and accurately</w:t>
      </w:r>
      <w:r w:rsidR="00DD1189">
        <w:t>.</w:t>
      </w:r>
      <w:r>
        <w:t xml:space="preserve"> </w:t>
      </w:r>
      <w:r w:rsidR="00DD1189">
        <w:t>This</w:t>
      </w:r>
      <w:r>
        <w:t xml:space="preserve"> is essential </w:t>
      </w:r>
      <w:r w:rsidR="00AE3438">
        <w:t>for</w:t>
      </w:r>
      <w:r>
        <w:t xml:space="preserve"> tak</w:t>
      </w:r>
      <w:r w:rsidR="00AE3438">
        <w:t>ing</w:t>
      </w:r>
      <w:r>
        <w:t xml:space="preserve"> </w:t>
      </w:r>
      <w:r w:rsidR="00DD1189">
        <w:t xml:space="preserve">prompt </w:t>
      </w:r>
      <w:r>
        <w:t xml:space="preserve">actions to </w:t>
      </w:r>
      <w:r w:rsidR="00AE3438">
        <w:t>avoid</w:t>
      </w:r>
      <w:r>
        <w:t xml:space="preserve"> serious injury, property </w:t>
      </w:r>
      <w:r w:rsidR="00AE3438">
        <w:t xml:space="preserve">loss </w:t>
      </w:r>
      <w:r>
        <w:t xml:space="preserve">or even </w:t>
      </w:r>
      <w:r w:rsidR="00AE3438">
        <w:t>threat</w:t>
      </w:r>
      <w:r w:rsidR="00DD1189">
        <w:t xml:space="preserve"> to life</w:t>
      </w:r>
      <w:r>
        <w:t>.</w:t>
      </w:r>
      <w:r w:rsidR="00DD23BC">
        <w:t xml:space="preserve"> </w:t>
      </w:r>
    </w:p>
    <w:p w14:paraId="68D61D6C" w14:textId="3B043791" w:rsidR="00C256A3" w:rsidRDefault="00D23139" w:rsidP="00747014">
      <w:pPr>
        <w:spacing w:line="240" w:lineRule="auto"/>
      </w:pPr>
      <w:r>
        <w:t>There is an</w:t>
      </w:r>
      <w:r w:rsidR="00DD23BC">
        <w:t xml:space="preserve"> FFS</w:t>
      </w:r>
      <w:r>
        <w:t xml:space="preserve"> issue</w:t>
      </w:r>
      <w:r w:rsidR="00DD23BC">
        <w:t xml:space="preserve"> from </w:t>
      </w:r>
      <w:r w:rsidR="00184DB3">
        <w:t xml:space="preserve">the </w:t>
      </w:r>
      <w:r w:rsidR="00DD23BC">
        <w:t xml:space="preserve">last meeting </w:t>
      </w:r>
      <w:r>
        <w:t>on whether SIB1-NB can be skipped when acquiring the PWS related SIB(s)</w:t>
      </w:r>
      <w:r w:rsidR="00DD23BC">
        <w:t>.</w:t>
      </w:r>
      <w:r w:rsidR="00401261">
        <w:t xml:space="preserve"> From our point of view, </w:t>
      </w:r>
      <w:r>
        <w:t xml:space="preserve">it is beneficial to skip SIB1-NB to decrease the corresponding waiting period and processing time. </w:t>
      </w:r>
      <w:r w:rsidR="00F06EC9">
        <w:t xml:space="preserve">The most straightforward </w:t>
      </w:r>
      <w:r w:rsidR="00DD1189">
        <w:t>approach would be for the</w:t>
      </w:r>
      <w:r w:rsidR="00097AE1">
        <w:t xml:space="preserve"> NW </w:t>
      </w:r>
      <w:r w:rsidR="00DD1189">
        <w:t xml:space="preserve">to </w:t>
      </w:r>
      <w:r w:rsidR="00097AE1">
        <w:t>send the scheduling information in advance and indicate whether the PWS SIBs are being broadcast or not</w:t>
      </w:r>
      <w:r w:rsidR="00DD1189">
        <w:t>,</w:t>
      </w:r>
      <w:r w:rsidR="00097AE1">
        <w:t xml:space="preserve"> similar to </w:t>
      </w:r>
      <w:r w:rsidR="00184DB3">
        <w:t xml:space="preserve">NR </w:t>
      </w:r>
      <w:r w:rsidR="00097AE1">
        <w:t xml:space="preserve">on-demand SI </w:t>
      </w:r>
      <w:proofErr w:type="spellStart"/>
      <w:r w:rsidR="00894991" w:rsidRPr="00894991">
        <w:rPr>
          <w:i/>
          <w:iCs/>
        </w:rPr>
        <w:t>si-B</w:t>
      </w:r>
      <w:r w:rsidR="00184DB3" w:rsidRPr="00894991">
        <w:rPr>
          <w:i/>
          <w:iCs/>
        </w:rPr>
        <w:t>roadcastStatus</w:t>
      </w:r>
      <w:proofErr w:type="spellEnd"/>
      <w:r w:rsidR="00A3407F">
        <w:t xml:space="preserve"> indication</w:t>
      </w:r>
      <w:r w:rsidR="00097AE1">
        <w:t xml:space="preserve">. If </w:t>
      </w:r>
      <w:r w:rsidR="00DD1189" w:rsidRPr="00DD1189">
        <w:t>the PWS SIBs are not being broadcast</w:t>
      </w:r>
      <w:r w:rsidR="00097AE1">
        <w:t xml:space="preserve">, </w:t>
      </w:r>
      <w:r w:rsidR="00DD1189">
        <w:t xml:space="preserve">the </w:t>
      </w:r>
      <w:r w:rsidR="00097AE1">
        <w:t xml:space="preserve">UE </w:t>
      </w:r>
      <w:r w:rsidR="00DD1189">
        <w:t xml:space="preserve">would </w:t>
      </w:r>
      <w:r w:rsidR="00097AE1">
        <w:t xml:space="preserve">just store the scheduling information. When the ETWS/CMAS notification is sent via paging, UE can </w:t>
      </w:r>
      <w:r w:rsidR="00DD1189">
        <w:t xml:space="preserve">then </w:t>
      </w:r>
      <w:r w:rsidR="00097AE1">
        <w:t xml:space="preserve">directly use the stored scheduling information for the acquisition of the PWS SIBs. </w:t>
      </w:r>
    </w:p>
    <w:p w14:paraId="4BCBC678" w14:textId="582903C6" w:rsidR="00C256A3" w:rsidRDefault="00C256A3" w:rsidP="00C256A3">
      <w:pPr>
        <w:spacing w:line="240" w:lineRule="auto"/>
        <w:jc w:val="left"/>
        <w:rPr>
          <w:rFonts w:eastAsiaTheme="minorEastAsia"/>
          <w:b/>
        </w:rPr>
      </w:pPr>
      <w:r w:rsidRPr="00C544C2">
        <w:rPr>
          <w:rFonts w:eastAsiaTheme="minorEastAsia"/>
          <w:b/>
        </w:rPr>
        <w:t xml:space="preserve">Proposal </w:t>
      </w:r>
      <w:r>
        <w:rPr>
          <w:rFonts w:eastAsiaTheme="minorEastAsia"/>
          <w:b/>
        </w:rPr>
        <w:t>1</w:t>
      </w:r>
      <w:r w:rsidRPr="00C544C2">
        <w:rPr>
          <w:rFonts w:eastAsiaTheme="minorEastAsia"/>
          <w:b/>
        </w:rPr>
        <w:t>:</w:t>
      </w:r>
      <w:r>
        <w:rPr>
          <w:rFonts w:eastAsiaTheme="minorEastAsia"/>
          <w:b/>
        </w:rPr>
        <w:t xml:space="preserve"> </w:t>
      </w:r>
      <w:r w:rsidR="00097AE1">
        <w:rPr>
          <w:rFonts w:eastAsiaTheme="minorEastAsia"/>
          <w:b/>
        </w:rPr>
        <w:t xml:space="preserve">NW can choose to send </w:t>
      </w:r>
      <w:r w:rsidR="00097AE1" w:rsidRPr="00097AE1">
        <w:rPr>
          <w:rFonts w:eastAsiaTheme="minorEastAsia"/>
          <w:b/>
        </w:rPr>
        <w:t xml:space="preserve">the scheduling information </w:t>
      </w:r>
      <w:r w:rsidR="00097AE1">
        <w:rPr>
          <w:rFonts w:eastAsiaTheme="minorEastAsia"/>
          <w:b/>
        </w:rPr>
        <w:t xml:space="preserve">of PWS SIBs </w:t>
      </w:r>
      <w:r w:rsidR="00097AE1" w:rsidRPr="00097AE1">
        <w:rPr>
          <w:rFonts w:eastAsiaTheme="minorEastAsia"/>
          <w:b/>
        </w:rPr>
        <w:t xml:space="preserve">in advance </w:t>
      </w:r>
      <w:r w:rsidR="00097AE1">
        <w:rPr>
          <w:rFonts w:eastAsiaTheme="minorEastAsia"/>
          <w:b/>
        </w:rPr>
        <w:t xml:space="preserve">and indicate </w:t>
      </w:r>
      <w:r w:rsidR="00097AE1" w:rsidRPr="00097AE1">
        <w:rPr>
          <w:rFonts w:eastAsiaTheme="minorEastAsia"/>
          <w:b/>
        </w:rPr>
        <w:t xml:space="preserve">whether the PWS SIBs are being broadcast or not similar to </w:t>
      </w:r>
      <w:r w:rsidR="003E326C">
        <w:rPr>
          <w:rFonts w:eastAsiaTheme="minorEastAsia"/>
          <w:b/>
        </w:rPr>
        <w:t xml:space="preserve">NR </w:t>
      </w:r>
      <w:r w:rsidR="00097AE1" w:rsidRPr="00097AE1">
        <w:rPr>
          <w:rFonts w:eastAsiaTheme="minorEastAsia"/>
          <w:b/>
        </w:rPr>
        <w:t xml:space="preserve">on-demand SI </w:t>
      </w:r>
      <w:proofErr w:type="spellStart"/>
      <w:r w:rsidR="00894991" w:rsidRPr="00894991">
        <w:rPr>
          <w:rFonts w:eastAsiaTheme="minorEastAsia"/>
          <w:b/>
          <w:i/>
          <w:iCs/>
        </w:rPr>
        <w:t>si-B</w:t>
      </w:r>
      <w:r w:rsidR="003E326C" w:rsidRPr="00894991">
        <w:rPr>
          <w:rFonts w:eastAsiaTheme="minorEastAsia"/>
          <w:b/>
          <w:i/>
          <w:iCs/>
        </w:rPr>
        <w:t>roadcastStatus</w:t>
      </w:r>
      <w:proofErr w:type="spellEnd"/>
      <w:r w:rsidR="003E326C" w:rsidRPr="00894991">
        <w:rPr>
          <w:rFonts w:eastAsiaTheme="minorEastAsia"/>
          <w:b/>
          <w:i/>
          <w:iCs/>
        </w:rPr>
        <w:t xml:space="preserve"> </w:t>
      </w:r>
      <w:r w:rsidR="003E326C">
        <w:rPr>
          <w:rFonts w:eastAsiaTheme="minorEastAsia"/>
          <w:b/>
        </w:rPr>
        <w:t>indication</w:t>
      </w:r>
      <w:r w:rsidR="00097AE1">
        <w:rPr>
          <w:rFonts w:eastAsiaTheme="minorEastAsia"/>
          <w:b/>
        </w:rPr>
        <w:t>.</w:t>
      </w:r>
      <w:r w:rsidR="000B1862">
        <w:rPr>
          <w:rFonts w:eastAsiaTheme="minorEastAsia"/>
          <w:b/>
        </w:rPr>
        <w:t xml:space="preserve"> </w:t>
      </w:r>
    </w:p>
    <w:p w14:paraId="3882974D" w14:textId="77777777" w:rsidR="00EE3C6F" w:rsidRPr="0010340E" w:rsidRDefault="00EE3C6F" w:rsidP="00C256A3">
      <w:pPr>
        <w:spacing w:line="240" w:lineRule="auto"/>
        <w:jc w:val="left"/>
        <w:rPr>
          <w:rFonts w:eastAsiaTheme="minorEastAsia"/>
          <w:b/>
        </w:rPr>
      </w:pPr>
    </w:p>
    <w:p w14:paraId="6D3C4B43" w14:textId="18F061B9" w:rsidR="00333AFF" w:rsidRPr="0039653D" w:rsidRDefault="00333AFF" w:rsidP="00333AFF">
      <w:pPr>
        <w:spacing w:after="120"/>
        <w:outlineLvl w:val="1"/>
        <w:rPr>
          <w:rFonts w:ascii="Arial" w:hAnsi="Arial"/>
          <w:sz w:val="24"/>
          <w:szCs w:val="22"/>
        </w:rPr>
      </w:pPr>
      <w:r w:rsidRPr="0039653D">
        <w:rPr>
          <w:rFonts w:ascii="Arial" w:hAnsi="Arial" w:hint="eastAsia"/>
          <w:sz w:val="24"/>
          <w:szCs w:val="22"/>
        </w:rPr>
        <w:t>2.</w:t>
      </w:r>
      <w:r w:rsidR="00225A55" w:rsidRPr="0039653D">
        <w:rPr>
          <w:rFonts w:ascii="Arial" w:hAnsi="Arial"/>
          <w:sz w:val="24"/>
          <w:szCs w:val="22"/>
        </w:rPr>
        <w:t>2</w:t>
      </w:r>
      <w:r w:rsidRPr="0039653D">
        <w:rPr>
          <w:rFonts w:ascii="Arial" w:hAnsi="Arial"/>
          <w:sz w:val="24"/>
          <w:szCs w:val="22"/>
        </w:rPr>
        <w:t xml:space="preserve"> PWS reception for RRC connected UE</w:t>
      </w:r>
    </w:p>
    <w:p w14:paraId="01F66113" w14:textId="28F59190" w:rsidR="00333AFF" w:rsidRDefault="002351BC" w:rsidP="00894991">
      <w:pPr>
        <w:spacing w:line="240" w:lineRule="auto"/>
      </w:pPr>
      <w:r>
        <w:t xml:space="preserve">During </w:t>
      </w:r>
      <w:r w:rsidR="00A24F07">
        <w:t xml:space="preserve">the </w:t>
      </w:r>
      <w:r>
        <w:t xml:space="preserve">last meeting, RAN2 discussed PWS reception in RRC CONNECTED. Due to the concern that this may require </w:t>
      </w:r>
      <w:r w:rsidR="00965748">
        <w:t xml:space="preserve">additional </w:t>
      </w:r>
      <w:r>
        <w:t xml:space="preserve">UE capability </w:t>
      </w:r>
      <w:r w:rsidR="0038095D">
        <w:t xml:space="preserve">for </w:t>
      </w:r>
      <w:r>
        <w:t xml:space="preserve">monitoring a </w:t>
      </w:r>
      <w:r w:rsidR="006733D4">
        <w:t>common search space in addition to the UE specific search space</w:t>
      </w:r>
      <w:r w:rsidR="0038095D">
        <w:t xml:space="preserve">, </w:t>
      </w:r>
      <w:r w:rsidR="006733D4">
        <w:t>an LS was sent to RAN1 to check</w:t>
      </w:r>
      <w:r w:rsidR="0038095D">
        <w:t xml:space="preserve"> </w:t>
      </w:r>
      <w:r w:rsidR="00A24DF9">
        <w:t>this</w:t>
      </w:r>
      <w:r w:rsidR="006733D4">
        <w:t xml:space="preserve">. In our view, it </w:t>
      </w:r>
      <w:r w:rsidR="00965748">
        <w:t xml:space="preserve">would be very challenging </w:t>
      </w:r>
      <w:r w:rsidR="006733D4">
        <w:t>to require NB</w:t>
      </w:r>
      <w:r w:rsidR="002D2AE9">
        <w:t>-</w:t>
      </w:r>
      <w:r w:rsidR="006733D4">
        <w:t>IoT UE</w:t>
      </w:r>
      <w:r w:rsidR="002D2AE9">
        <w:t>s</w:t>
      </w:r>
      <w:r w:rsidR="006733D4">
        <w:t xml:space="preserve"> to support this. </w:t>
      </w:r>
      <w:r w:rsidR="00965748">
        <w:t xml:space="preserve">It is worth noting </w:t>
      </w:r>
      <w:r w:rsidR="006733D4">
        <w:t xml:space="preserve">that even for </w:t>
      </w:r>
      <w:proofErr w:type="spellStart"/>
      <w:r w:rsidR="006733D4">
        <w:t>eMTC</w:t>
      </w:r>
      <w:proofErr w:type="spellEnd"/>
      <w:r w:rsidR="006733D4">
        <w:t>, only UEs in CE support this (i.e., BL UEs don’t support</w:t>
      </w:r>
      <w:r w:rsidR="00965748">
        <w:t xml:space="preserve"> it</w:t>
      </w:r>
      <w:r w:rsidR="006733D4">
        <w:t>).</w:t>
      </w:r>
      <w:r w:rsidR="002D2AE9">
        <w:t xml:space="preserve"> </w:t>
      </w:r>
      <w:r w:rsidR="006733D4">
        <w:t>The discussion</w:t>
      </w:r>
      <w:r w:rsidR="006733D4" w:rsidRPr="006733D4">
        <w:t xml:space="preserve"> </w:t>
      </w:r>
      <w:r w:rsidR="006733D4">
        <w:t xml:space="preserve">during </w:t>
      </w:r>
      <w:r w:rsidR="00A24F07">
        <w:t xml:space="preserve">the </w:t>
      </w:r>
      <w:r w:rsidR="006733D4">
        <w:t xml:space="preserve">last meeting was based on the solution </w:t>
      </w:r>
      <w:r w:rsidR="00FC1454">
        <w:t>where</w:t>
      </w:r>
      <w:r w:rsidR="006733D4">
        <w:t xml:space="preserve"> </w:t>
      </w:r>
      <w:r w:rsidR="002D2AE9">
        <w:t xml:space="preserve">an </w:t>
      </w:r>
      <w:r w:rsidR="006733D4">
        <w:t>NB</w:t>
      </w:r>
      <w:r w:rsidR="002D2AE9">
        <w:t>-</w:t>
      </w:r>
      <w:r w:rsidR="006733D4">
        <w:t>IoT UE receives d</w:t>
      </w:r>
      <w:r w:rsidR="006733D4" w:rsidRPr="006733D4">
        <w:t xml:space="preserve">irect </w:t>
      </w:r>
      <w:r w:rsidR="006733D4">
        <w:t>i</w:t>
      </w:r>
      <w:r w:rsidR="006733D4" w:rsidRPr="006733D4">
        <w:t>ndication information using SI-RNTI</w:t>
      </w:r>
      <w:r w:rsidR="006733D4">
        <w:t xml:space="preserve">. However, this is not the only </w:t>
      </w:r>
      <w:r w:rsidR="00FC1454">
        <w:t xml:space="preserve">possible approach </w:t>
      </w:r>
      <w:r w:rsidR="006733D4">
        <w:t>to enable PWS reception for UE</w:t>
      </w:r>
      <w:r w:rsidR="002D2AE9">
        <w:t>s</w:t>
      </w:r>
      <w:r w:rsidR="006733D4">
        <w:t xml:space="preserve"> currently in RRC CONNECTED. </w:t>
      </w:r>
      <w:r w:rsidR="00FC1454">
        <w:t>RAN2 can explore alternative solutions that do not have</w:t>
      </w:r>
      <w:r w:rsidR="006733D4">
        <w:t xml:space="preserve"> RAN1 impact</w:t>
      </w:r>
      <w:r w:rsidR="00AE1291">
        <w:t>:</w:t>
      </w:r>
    </w:p>
    <w:p w14:paraId="32ACA328" w14:textId="3E9FEBEA" w:rsidR="00AE1291" w:rsidRDefault="00AE1291" w:rsidP="00623F24">
      <w:pPr>
        <w:pStyle w:val="ListParagraph"/>
        <w:numPr>
          <w:ilvl w:val="0"/>
          <w:numId w:val="35"/>
        </w:numPr>
        <w:ind w:firstLineChars="0"/>
      </w:pPr>
      <w:r>
        <w:rPr>
          <w:rFonts w:hint="eastAsia"/>
        </w:rPr>
        <w:t>O</w:t>
      </w:r>
      <w:r>
        <w:t>ption</w:t>
      </w:r>
      <w:r w:rsidR="0015168C">
        <w:t xml:space="preserve"> </w:t>
      </w:r>
      <w:r>
        <w:t xml:space="preserve">1: The network </w:t>
      </w:r>
      <w:r w:rsidR="00116A38">
        <w:t>releases</w:t>
      </w:r>
      <w:r w:rsidR="00920074">
        <w:t xml:space="preserve"> the UE to RRC </w:t>
      </w:r>
      <w:r w:rsidR="00116A38">
        <w:t>IDLE and indicate</w:t>
      </w:r>
      <w:r w:rsidR="00FC1454">
        <w:t>s/instructs</w:t>
      </w:r>
      <w:r w:rsidR="00116A38">
        <w:t xml:space="preserve"> t</w:t>
      </w:r>
      <w:r w:rsidR="00920074">
        <w:t>he UE</w:t>
      </w:r>
      <w:r w:rsidR="00116A38">
        <w:t xml:space="preserve"> to</w:t>
      </w:r>
      <w:r w:rsidR="00920074">
        <w:t xml:space="preserve"> read the PWS SIB(s) immediately after</w:t>
      </w:r>
      <w:r w:rsidR="0038095D" w:rsidRPr="0038095D">
        <w:t xml:space="preserve"> transitioning</w:t>
      </w:r>
      <w:r w:rsidR="00920074">
        <w:t xml:space="preserve"> to RRC </w:t>
      </w:r>
      <w:r w:rsidR="00116A38">
        <w:t>IDLE</w:t>
      </w:r>
      <w:r w:rsidR="00920074">
        <w:t>.</w:t>
      </w:r>
    </w:p>
    <w:p w14:paraId="0698BCDD" w14:textId="516E9E88" w:rsidR="00920074" w:rsidRDefault="00920074" w:rsidP="00623F24">
      <w:pPr>
        <w:pStyle w:val="ListParagraph"/>
        <w:numPr>
          <w:ilvl w:val="0"/>
          <w:numId w:val="35"/>
        </w:numPr>
        <w:ind w:firstLineChars="0"/>
      </w:pPr>
      <w:r>
        <w:lastRenderedPageBreak/>
        <w:t>O</w:t>
      </w:r>
      <w:r>
        <w:rPr>
          <w:rFonts w:hint="eastAsia"/>
        </w:rPr>
        <w:t>ption</w:t>
      </w:r>
      <w:r w:rsidR="0015168C">
        <w:t xml:space="preserve"> </w:t>
      </w:r>
      <w:r>
        <w:t xml:space="preserve">2: The network configures the UE with </w:t>
      </w:r>
      <w:r w:rsidR="0015168C">
        <w:t>the</w:t>
      </w:r>
      <w:r>
        <w:t xml:space="preserve"> gap</w:t>
      </w:r>
      <w:r w:rsidR="0015168C">
        <w:t>s</w:t>
      </w:r>
      <w:r>
        <w:t xml:space="preserve"> to read the PWS SIB(s). </w:t>
      </w:r>
    </w:p>
    <w:p w14:paraId="3513DBBD" w14:textId="277FD11A" w:rsidR="00920074" w:rsidRDefault="00920074" w:rsidP="00623F24">
      <w:pPr>
        <w:pStyle w:val="ListParagraph"/>
        <w:numPr>
          <w:ilvl w:val="0"/>
          <w:numId w:val="35"/>
        </w:numPr>
        <w:ind w:firstLineChars="0"/>
      </w:pPr>
      <w:r>
        <w:rPr>
          <w:rFonts w:hint="eastAsia"/>
        </w:rPr>
        <w:t>O</w:t>
      </w:r>
      <w:r>
        <w:t>ption</w:t>
      </w:r>
      <w:r w:rsidR="0015168C">
        <w:t xml:space="preserve"> </w:t>
      </w:r>
      <w:r>
        <w:t>3: The network delivers the PWS SIB(s) via dedicated RRC message.</w:t>
      </w:r>
    </w:p>
    <w:p w14:paraId="66ECFD01" w14:textId="6C8F967E" w:rsidR="00920074" w:rsidRDefault="00116A38" w:rsidP="00894991">
      <w:pPr>
        <w:spacing w:line="240" w:lineRule="auto"/>
      </w:pPr>
      <w:r>
        <w:t xml:space="preserve">For Option3, we understand there will be </w:t>
      </w:r>
      <w:r w:rsidR="002D2AE9">
        <w:t xml:space="preserve">a </w:t>
      </w:r>
      <w:r>
        <w:t xml:space="preserve">signaling overhead issue </w:t>
      </w:r>
      <w:r w:rsidR="00FC1454">
        <w:t>due to the large size of the</w:t>
      </w:r>
      <w:r>
        <w:t xml:space="preserve"> PWS SIB message. </w:t>
      </w:r>
      <w:proofErr w:type="gramStart"/>
      <w:r>
        <w:t>So</w:t>
      </w:r>
      <w:proofErr w:type="gramEnd"/>
      <w:r>
        <w:t xml:space="preserve"> we propose RAN2 to further discuss Option</w:t>
      </w:r>
      <w:r w:rsidR="002D2AE9">
        <w:t xml:space="preserve"> </w:t>
      </w:r>
      <w:r>
        <w:t>1 and Option</w:t>
      </w:r>
      <w:r w:rsidR="002D2AE9">
        <w:t xml:space="preserve"> </w:t>
      </w:r>
      <w:r>
        <w:t>2.</w:t>
      </w:r>
    </w:p>
    <w:p w14:paraId="7421BF17" w14:textId="788782AB" w:rsidR="00920074" w:rsidRDefault="00920074" w:rsidP="00622A65">
      <w:pPr>
        <w:spacing w:after="0"/>
        <w:rPr>
          <w:rFonts w:eastAsiaTheme="minorEastAsia"/>
          <w:b/>
        </w:rPr>
      </w:pPr>
      <w:r w:rsidRPr="00C544C2">
        <w:rPr>
          <w:rFonts w:eastAsiaTheme="minorEastAsia"/>
          <w:b/>
        </w:rPr>
        <w:t xml:space="preserve">Proposal </w:t>
      </w:r>
      <w:r w:rsidR="00116A38">
        <w:rPr>
          <w:rFonts w:eastAsiaTheme="minorEastAsia"/>
          <w:b/>
        </w:rPr>
        <w:t>2</w:t>
      </w:r>
      <w:r w:rsidRPr="00C544C2">
        <w:rPr>
          <w:rFonts w:eastAsiaTheme="minorEastAsia"/>
          <w:b/>
        </w:rPr>
        <w:t>:</w:t>
      </w:r>
      <w:r>
        <w:rPr>
          <w:rFonts w:eastAsiaTheme="minorEastAsia"/>
          <w:b/>
        </w:rPr>
        <w:t xml:space="preserve"> </w:t>
      </w:r>
      <w:r w:rsidR="00116A38">
        <w:rPr>
          <w:rFonts w:eastAsiaTheme="minorEastAsia"/>
          <w:b/>
        </w:rPr>
        <w:t>D</w:t>
      </w:r>
      <w:r>
        <w:rPr>
          <w:rFonts w:eastAsiaTheme="minorEastAsia"/>
          <w:b/>
        </w:rPr>
        <w:t xml:space="preserve">iscuss the following candidate </w:t>
      </w:r>
      <w:r w:rsidR="00116A38">
        <w:rPr>
          <w:rFonts w:eastAsiaTheme="minorEastAsia"/>
          <w:b/>
        </w:rPr>
        <w:t xml:space="preserve">RAN2 </w:t>
      </w:r>
      <w:r>
        <w:rPr>
          <w:rFonts w:eastAsiaTheme="minorEastAsia"/>
          <w:b/>
        </w:rPr>
        <w:t>solutions for PWS reception</w:t>
      </w:r>
      <w:r w:rsidR="002D2AE9">
        <w:rPr>
          <w:rFonts w:eastAsiaTheme="minorEastAsia"/>
          <w:b/>
        </w:rPr>
        <w:t xml:space="preserve"> </w:t>
      </w:r>
      <w:r w:rsidR="002D2AE9" w:rsidRPr="002D2AE9">
        <w:rPr>
          <w:rFonts w:eastAsiaTheme="minorEastAsia"/>
          <w:b/>
        </w:rPr>
        <w:t>for UEs currently in RRC CONNECTED</w:t>
      </w:r>
      <w:r>
        <w:rPr>
          <w:rFonts w:eastAsiaTheme="minorEastAsia"/>
          <w:b/>
        </w:rPr>
        <w:t>:</w:t>
      </w:r>
    </w:p>
    <w:p w14:paraId="413C83F4" w14:textId="69154E56" w:rsidR="00920074" w:rsidRPr="00623F24" w:rsidRDefault="00920074" w:rsidP="00622A65">
      <w:pPr>
        <w:pStyle w:val="ListParagraph"/>
        <w:numPr>
          <w:ilvl w:val="0"/>
          <w:numId w:val="34"/>
        </w:numPr>
        <w:spacing w:after="0"/>
        <w:ind w:firstLineChars="0"/>
        <w:rPr>
          <w:rFonts w:eastAsiaTheme="minorEastAsia"/>
          <w:b/>
        </w:rPr>
      </w:pPr>
      <w:r w:rsidRPr="00623F24">
        <w:rPr>
          <w:rFonts w:eastAsiaTheme="minorEastAsia" w:hint="eastAsia"/>
          <w:b/>
        </w:rPr>
        <w:t>O</w:t>
      </w:r>
      <w:r w:rsidRPr="00623F24">
        <w:rPr>
          <w:rFonts w:eastAsiaTheme="minorEastAsia"/>
          <w:b/>
        </w:rPr>
        <w:t>ption</w:t>
      </w:r>
      <w:r w:rsidR="002D2AE9">
        <w:rPr>
          <w:rFonts w:eastAsiaTheme="minorEastAsia"/>
          <w:b/>
        </w:rPr>
        <w:t xml:space="preserve"> </w:t>
      </w:r>
      <w:r w:rsidRPr="00623F24">
        <w:rPr>
          <w:rFonts w:eastAsiaTheme="minorEastAsia"/>
          <w:b/>
        </w:rPr>
        <w:t xml:space="preserve">1: The network </w:t>
      </w:r>
      <w:r w:rsidR="0038095D">
        <w:rPr>
          <w:rFonts w:eastAsiaTheme="minorEastAsia"/>
          <w:b/>
        </w:rPr>
        <w:t xml:space="preserve">releases </w:t>
      </w:r>
      <w:r w:rsidRPr="00623F24">
        <w:rPr>
          <w:rFonts w:eastAsiaTheme="minorEastAsia"/>
          <w:b/>
        </w:rPr>
        <w:t xml:space="preserve">the UE to RRC </w:t>
      </w:r>
      <w:r w:rsidR="0038095D">
        <w:rPr>
          <w:rFonts w:eastAsiaTheme="minorEastAsia"/>
          <w:b/>
        </w:rPr>
        <w:t>IDLE and</w:t>
      </w:r>
      <w:r w:rsidR="00A24DF9">
        <w:rPr>
          <w:rFonts w:eastAsiaTheme="minorEastAsia"/>
          <w:b/>
        </w:rPr>
        <w:t xml:space="preserve"> </w:t>
      </w:r>
      <w:r w:rsidR="0038095D" w:rsidRPr="0038095D">
        <w:rPr>
          <w:rFonts w:eastAsiaTheme="minorEastAsia"/>
          <w:b/>
        </w:rPr>
        <w:t xml:space="preserve">instructs the UE to read the PWS SIB(s) immediately after </w:t>
      </w:r>
      <w:bookmarkStart w:id="9" w:name="_Hlk188831841"/>
      <w:r w:rsidR="0038095D" w:rsidRPr="0038095D">
        <w:rPr>
          <w:rFonts w:eastAsiaTheme="minorEastAsia"/>
          <w:b/>
        </w:rPr>
        <w:t>transitioning</w:t>
      </w:r>
      <w:bookmarkEnd w:id="9"/>
      <w:r w:rsidR="0038095D" w:rsidRPr="0038095D">
        <w:rPr>
          <w:rFonts w:eastAsiaTheme="minorEastAsia"/>
          <w:b/>
        </w:rPr>
        <w:t xml:space="preserve"> to RRC IDLE</w:t>
      </w:r>
      <w:r w:rsidR="009861DF">
        <w:rPr>
          <w:rFonts w:eastAsiaTheme="minorEastAsia"/>
          <w:b/>
        </w:rPr>
        <w:t>,</w:t>
      </w:r>
    </w:p>
    <w:p w14:paraId="499EF20B" w14:textId="716B38EB" w:rsidR="00920074" w:rsidRDefault="00920074" w:rsidP="00623F24">
      <w:pPr>
        <w:pStyle w:val="ListParagraph"/>
        <w:numPr>
          <w:ilvl w:val="0"/>
          <w:numId w:val="34"/>
        </w:numPr>
        <w:ind w:firstLineChars="0"/>
        <w:rPr>
          <w:rFonts w:eastAsiaTheme="minorEastAsia"/>
          <w:b/>
        </w:rPr>
      </w:pPr>
      <w:r w:rsidRPr="00623F24">
        <w:rPr>
          <w:rFonts w:eastAsiaTheme="minorEastAsia"/>
          <w:b/>
        </w:rPr>
        <w:t>O</w:t>
      </w:r>
      <w:r w:rsidRPr="00623F24">
        <w:rPr>
          <w:rFonts w:eastAsiaTheme="minorEastAsia" w:hint="eastAsia"/>
          <w:b/>
        </w:rPr>
        <w:t>ption</w:t>
      </w:r>
      <w:r w:rsidR="002D2AE9">
        <w:rPr>
          <w:rFonts w:eastAsiaTheme="minorEastAsia"/>
          <w:b/>
        </w:rPr>
        <w:t xml:space="preserve"> </w:t>
      </w:r>
      <w:r w:rsidRPr="00623F24">
        <w:rPr>
          <w:rFonts w:eastAsiaTheme="minorEastAsia"/>
          <w:b/>
        </w:rPr>
        <w:t>2: The network re-configures the UE with the gaps to read the PWS SIB(s).</w:t>
      </w:r>
    </w:p>
    <w:p w14:paraId="39737CFE" w14:textId="77777777" w:rsidR="009861DF" w:rsidRPr="009861DF" w:rsidRDefault="009861DF" w:rsidP="009861DF">
      <w:pPr>
        <w:rPr>
          <w:rFonts w:eastAsiaTheme="minorEastAsia"/>
          <w:b/>
        </w:rPr>
      </w:pPr>
    </w:p>
    <w:bookmarkEnd w:id="7"/>
    <w:bookmarkEnd w:id="8"/>
    <w:p w14:paraId="669EC1BE" w14:textId="59E2E0E7" w:rsidR="0083240D" w:rsidRPr="00250190"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1D97D7EE" w14:textId="5AD83300" w:rsidR="00C72980" w:rsidRDefault="00B71E3E" w:rsidP="006347EA">
      <w:pPr>
        <w:spacing w:line="240" w:lineRule="auto"/>
        <w:rPr>
          <w:bCs/>
          <w:szCs w:val="22"/>
        </w:rPr>
      </w:pPr>
      <w:r w:rsidRPr="00E706FC">
        <w:t>This contribution discuss</w:t>
      </w:r>
      <w:r>
        <w:t>ed</w:t>
      </w:r>
      <w:r w:rsidRPr="00E706FC">
        <w:t xml:space="preserve"> the </w:t>
      </w:r>
      <w:r w:rsidR="003E33C5">
        <w:t>support of PWS for NB-IoT</w:t>
      </w:r>
      <w:r>
        <w:t>. P</w:t>
      </w:r>
      <w:r w:rsidRPr="00E706FC">
        <w:t>roposals</w:t>
      </w:r>
      <w:r w:rsidRPr="00B71E3E">
        <w:rPr>
          <w:bCs/>
          <w:szCs w:val="22"/>
        </w:rPr>
        <w:t xml:space="preserve"> are summarized as follows</w:t>
      </w:r>
      <w:r w:rsidR="00C72980">
        <w:rPr>
          <w:bCs/>
          <w:szCs w:val="22"/>
        </w:rPr>
        <w:t>:</w:t>
      </w:r>
    </w:p>
    <w:p w14:paraId="4877BB92" w14:textId="77777777" w:rsidR="00EE6B6D" w:rsidRPr="0010340E" w:rsidRDefault="00EE6B6D" w:rsidP="00EE6B6D">
      <w:pPr>
        <w:spacing w:line="240" w:lineRule="auto"/>
        <w:jc w:val="left"/>
        <w:rPr>
          <w:rFonts w:eastAsiaTheme="minorEastAsia"/>
          <w:b/>
        </w:rPr>
      </w:pPr>
      <w:r w:rsidRPr="00C544C2">
        <w:rPr>
          <w:rFonts w:eastAsiaTheme="minorEastAsia"/>
          <w:b/>
        </w:rPr>
        <w:t xml:space="preserve">Proposal </w:t>
      </w:r>
      <w:r>
        <w:rPr>
          <w:rFonts w:eastAsiaTheme="minorEastAsia"/>
          <w:b/>
        </w:rPr>
        <w:t>1</w:t>
      </w:r>
      <w:r w:rsidRPr="00C544C2">
        <w:rPr>
          <w:rFonts w:eastAsiaTheme="minorEastAsia"/>
          <w:b/>
        </w:rPr>
        <w:t>:</w:t>
      </w:r>
      <w:r>
        <w:rPr>
          <w:rFonts w:eastAsiaTheme="minorEastAsia"/>
          <w:b/>
        </w:rPr>
        <w:t xml:space="preserve"> NW can choose to send </w:t>
      </w:r>
      <w:r w:rsidRPr="00097AE1">
        <w:rPr>
          <w:rFonts w:eastAsiaTheme="minorEastAsia"/>
          <w:b/>
        </w:rPr>
        <w:t xml:space="preserve">the scheduling information </w:t>
      </w:r>
      <w:r>
        <w:rPr>
          <w:rFonts w:eastAsiaTheme="minorEastAsia"/>
          <w:b/>
        </w:rPr>
        <w:t xml:space="preserve">of PWS SIBs </w:t>
      </w:r>
      <w:r w:rsidRPr="00097AE1">
        <w:rPr>
          <w:rFonts w:eastAsiaTheme="minorEastAsia"/>
          <w:b/>
        </w:rPr>
        <w:t xml:space="preserve">in advance </w:t>
      </w:r>
      <w:r>
        <w:rPr>
          <w:rFonts w:eastAsiaTheme="minorEastAsia"/>
          <w:b/>
        </w:rPr>
        <w:t xml:space="preserve">and indicate </w:t>
      </w:r>
      <w:r w:rsidRPr="00097AE1">
        <w:rPr>
          <w:rFonts w:eastAsiaTheme="minorEastAsia"/>
          <w:b/>
        </w:rPr>
        <w:t xml:space="preserve">whether the PWS SIBs are being broadcast or not similar to </w:t>
      </w:r>
      <w:r>
        <w:rPr>
          <w:rFonts w:eastAsiaTheme="minorEastAsia"/>
          <w:b/>
        </w:rPr>
        <w:t xml:space="preserve">NR </w:t>
      </w:r>
      <w:r w:rsidRPr="00097AE1">
        <w:rPr>
          <w:rFonts w:eastAsiaTheme="minorEastAsia"/>
          <w:b/>
        </w:rPr>
        <w:t xml:space="preserve">on-demand SI </w:t>
      </w:r>
      <w:proofErr w:type="spellStart"/>
      <w:r w:rsidRPr="00894991">
        <w:rPr>
          <w:rFonts w:eastAsiaTheme="minorEastAsia"/>
          <w:b/>
          <w:i/>
          <w:iCs/>
        </w:rPr>
        <w:t>si-BroadcastStatus</w:t>
      </w:r>
      <w:proofErr w:type="spellEnd"/>
      <w:r w:rsidRPr="00894991">
        <w:rPr>
          <w:rFonts w:eastAsiaTheme="minorEastAsia"/>
          <w:b/>
          <w:i/>
          <w:iCs/>
        </w:rPr>
        <w:t xml:space="preserve"> </w:t>
      </w:r>
      <w:r>
        <w:rPr>
          <w:rFonts w:eastAsiaTheme="minorEastAsia"/>
          <w:b/>
        </w:rPr>
        <w:t xml:space="preserve">indication. </w:t>
      </w:r>
    </w:p>
    <w:p w14:paraId="7D6F207A" w14:textId="77777777" w:rsidR="00EE6B6D" w:rsidRDefault="00EE6B6D" w:rsidP="00EE6B6D">
      <w:pPr>
        <w:spacing w:after="0" w:line="240" w:lineRule="auto"/>
        <w:rPr>
          <w:rFonts w:eastAsiaTheme="minorEastAsia"/>
          <w:b/>
        </w:rPr>
      </w:pPr>
      <w:r w:rsidRPr="00C544C2">
        <w:rPr>
          <w:rFonts w:eastAsiaTheme="minorEastAsia"/>
          <w:b/>
        </w:rPr>
        <w:t xml:space="preserve">Proposal </w:t>
      </w:r>
      <w:r>
        <w:rPr>
          <w:rFonts w:eastAsiaTheme="minorEastAsia"/>
          <w:b/>
        </w:rPr>
        <w:t>2</w:t>
      </w:r>
      <w:r w:rsidRPr="00C544C2">
        <w:rPr>
          <w:rFonts w:eastAsiaTheme="minorEastAsia"/>
          <w:b/>
        </w:rPr>
        <w:t>:</w:t>
      </w:r>
      <w:r>
        <w:rPr>
          <w:rFonts w:eastAsiaTheme="minorEastAsia"/>
          <w:b/>
        </w:rPr>
        <w:t xml:space="preserve"> Discuss the following candidate RAN2 solutions for PWS reception </w:t>
      </w:r>
      <w:r w:rsidRPr="002D2AE9">
        <w:rPr>
          <w:rFonts w:eastAsiaTheme="minorEastAsia"/>
          <w:b/>
        </w:rPr>
        <w:t>for UEs currently in RRC CONNECTED</w:t>
      </w:r>
      <w:r>
        <w:rPr>
          <w:rFonts w:eastAsiaTheme="minorEastAsia"/>
          <w:b/>
        </w:rPr>
        <w:t>:</w:t>
      </w:r>
    </w:p>
    <w:p w14:paraId="2B3DECA5" w14:textId="01FB9E6A" w:rsidR="00EE6B6D" w:rsidRPr="00623F24" w:rsidRDefault="00EE6B6D" w:rsidP="00EE6B6D">
      <w:pPr>
        <w:pStyle w:val="ListParagraph"/>
        <w:numPr>
          <w:ilvl w:val="0"/>
          <w:numId w:val="34"/>
        </w:numPr>
        <w:spacing w:before="120" w:after="120" w:line="240" w:lineRule="auto"/>
        <w:ind w:firstLineChars="0"/>
        <w:rPr>
          <w:rFonts w:eastAsiaTheme="minorEastAsia"/>
          <w:b/>
        </w:rPr>
      </w:pPr>
      <w:r w:rsidRPr="00623F24">
        <w:rPr>
          <w:rFonts w:eastAsiaTheme="minorEastAsia" w:hint="eastAsia"/>
          <w:b/>
        </w:rPr>
        <w:t>O</w:t>
      </w:r>
      <w:r w:rsidRPr="00623F24">
        <w:rPr>
          <w:rFonts w:eastAsiaTheme="minorEastAsia"/>
          <w:b/>
        </w:rPr>
        <w:t>ption</w:t>
      </w:r>
      <w:r>
        <w:rPr>
          <w:rFonts w:eastAsiaTheme="minorEastAsia"/>
          <w:b/>
        </w:rPr>
        <w:t xml:space="preserve"> </w:t>
      </w:r>
      <w:r w:rsidRPr="00623F24">
        <w:rPr>
          <w:rFonts w:eastAsiaTheme="minorEastAsia"/>
          <w:b/>
        </w:rPr>
        <w:t xml:space="preserve">1: The network </w:t>
      </w:r>
      <w:r>
        <w:rPr>
          <w:rFonts w:eastAsiaTheme="minorEastAsia"/>
          <w:b/>
        </w:rPr>
        <w:t xml:space="preserve">releases </w:t>
      </w:r>
      <w:r w:rsidRPr="00623F24">
        <w:rPr>
          <w:rFonts w:eastAsiaTheme="minorEastAsia"/>
          <w:b/>
        </w:rPr>
        <w:t xml:space="preserve">the UE to RRC </w:t>
      </w:r>
      <w:r>
        <w:rPr>
          <w:rFonts w:eastAsiaTheme="minorEastAsia"/>
          <w:b/>
        </w:rPr>
        <w:t xml:space="preserve">IDLE and </w:t>
      </w:r>
      <w:r w:rsidRPr="0038095D">
        <w:rPr>
          <w:rFonts w:eastAsiaTheme="minorEastAsia"/>
          <w:b/>
        </w:rPr>
        <w:t>instructs the UE to read the PWS SIB(s) immediately after transitioning to RRC IDLE</w:t>
      </w:r>
      <w:r w:rsidR="00431944">
        <w:rPr>
          <w:rFonts w:eastAsiaTheme="minorEastAsia"/>
          <w:b/>
        </w:rPr>
        <w:t>,</w:t>
      </w:r>
    </w:p>
    <w:p w14:paraId="01AC4765" w14:textId="7B53CC99" w:rsidR="00EE6B6D" w:rsidRPr="00623F24" w:rsidRDefault="00EE6B6D" w:rsidP="00EE6B6D">
      <w:pPr>
        <w:pStyle w:val="ListParagraph"/>
        <w:numPr>
          <w:ilvl w:val="0"/>
          <w:numId w:val="34"/>
        </w:numPr>
        <w:spacing w:before="120" w:after="120" w:line="240" w:lineRule="auto"/>
        <w:ind w:firstLineChars="0"/>
        <w:rPr>
          <w:rFonts w:eastAsiaTheme="minorEastAsia"/>
          <w:b/>
        </w:rPr>
      </w:pPr>
      <w:r w:rsidRPr="00623F24">
        <w:rPr>
          <w:rFonts w:eastAsiaTheme="minorEastAsia"/>
          <w:b/>
        </w:rPr>
        <w:t>O</w:t>
      </w:r>
      <w:r w:rsidRPr="00623F24">
        <w:rPr>
          <w:rFonts w:eastAsiaTheme="minorEastAsia" w:hint="eastAsia"/>
          <w:b/>
        </w:rPr>
        <w:t>ption</w:t>
      </w:r>
      <w:r>
        <w:rPr>
          <w:rFonts w:eastAsiaTheme="minorEastAsia"/>
          <w:b/>
        </w:rPr>
        <w:t xml:space="preserve"> </w:t>
      </w:r>
      <w:r w:rsidRPr="00623F24">
        <w:rPr>
          <w:rFonts w:eastAsiaTheme="minorEastAsia"/>
          <w:b/>
        </w:rPr>
        <w:t>2: The network re-configures the UE with the gaps to read the PWS SIB(s).</w:t>
      </w:r>
    </w:p>
    <w:p w14:paraId="33297260" w14:textId="77777777" w:rsidR="00EE6B6D" w:rsidRDefault="00EE6B6D" w:rsidP="006347EA">
      <w:pPr>
        <w:spacing w:line="240" w:lineRule="auto"/>
        <w:rPr>
          <w:bCs/>
          <w:szCs w:val="22"/>
        </w:rPr>
      </w:pPr>
    </w:p>
    <w:p w14:paraId="3CF38219" w14:textId="77777777" w:rsidR="0083240D"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5873533" w14:textId="69952092" w:rsidR="008B5DF5" w:rsidRDefault="00A83106" w:rsidP="003E33C5">
      <w:pPr>
        <w:pStyle w:val="Reference"/>
      </w:pPr>
      <w:bookmarkStart w:id="10" w:name="_Ref173907065"/>
      <w:r w:rsidRPr="003C456B">
        <w:t>RP-2</w:t>
      </w:r>
      <w:r w:rsidR="00292A07">
        <w:t>43278</w:t>
      </w:r>
      <w:r w:rsidR="0083240D">
        <w:t>,</w:t>
      </w:r>
      <w:r w:rsidRPr="00A83106">
        <w:t xml:space="preserve"> </w:t>
      </w:r>
      <w:r w:rsidR="003C456B" w:rsidRPr="003C456B">
        <w:t xml:space="preserve">Revised WID: Non-Terrestrial Networks (NTN) for </w:t>
      </w:r>
      <w:r w:rsidR="003E33C5">
        <w:t xml:space="preserve">IoT </w:t>
      </w:r>
      <w:r w:rsidR="003C456B" w:rsidRPr="003C456B">
        <w:t>Phase 3</w:t>
      </w:r>
      <w:r w:rsidR="0083240D" w:rsidRPr="00EC185C">
        <w:t>.</w:t>
      </w:r>
      <w:bookmarkEnd w:id="10"/>
    </w:p>
    <w:p w14:paraId="190F6B11" w14:textId="77E0C173" w:rsidR="008D36C6" w:rsidRPr="00775E95" w:rsidRDefault="008D36C6" w:rsidP="003E33C5">
      <w:pPr>
        <w:pStyle w:val="Reference"/>
      </w:pPr>
      <w:r>
        <w:t xml:space="preserve">3GPP TS </w:t>
      </w:r>
      <w:r w:rsidRPr="008D36C6">
        <w:t>22.268</w:t>
      </w:r>
      <w:r>
        <w:t xml:space="preserve">, </w:t>
      </w:r>
      <w:r w:rsidRPr="008D36C6">
        <w:t>Public Warning System (PWS) requirements</w:t>
      </w:r>
    </w:p>
    <w:sectPr w:rsidR="008D36C6"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3E34" w14:textId="77777777" w:rsidR="00EF32C6" w:rsidRDefault="00EF32C6">
      <w:r>
        <w:separator/>
      </w:r>
    </w:p>
  </w:endnote>
  <w:endnote w:type="continuationSeparator" w:id="0">
    <w:p w14:paraId="467F7F1C" w14:textId="77777777" w:rsidR="00EF32C6" w:rsidRDefault="00EF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52B8F" w:rsidRDefault="00152B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52B8F" w:rsidRDefault="00152B8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87A8B" w14:textId="77777777" w:rsidR="00EF32C6" w:rsidRDefault="00EF32C6">
      <w:r>
        <w:separator/>
      </w:r>
    </w:p>
  </w:footnote>
  <w:footnote w:type="continuationSeparator" w:id="0">
    <w:p w14:paraId="5FD2A759" w14:textId="77777777" w:rsidR="00EF32C6" w:rsidRDefault="00EF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52B8F" w:rsidRDefault="00152B8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52B8F" w:rsidRDefault="00152B8F">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D7A6B"/>
    <w:multiLevelType w:val="hybridMultilevel"/>
    <w:tmpl w:val="48AC3BEC"/>
    <w:lvl w:ilvl="0" w:tplc="F85C7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2B300F"/>
    <w:multiLevelType w:val="hybridMultilevel"/>
    <w:tmpl w:val="DB1ED21C"/>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B6E727B"/>
    <w:multiLevelType w:val="hybridMultilevel"/>
    <w:tmpl w:val="A4840EC4"/>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hybridMultilevel"/>
    <w:tmpl w:val="5522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9" w15:restartNumberingAfterBreak="0">
    <w:nsid w:val="5A53669C"/>
    <w:multiLevelType w:val="hybridMultilevel"/>
    <w:tmpl w:val="305467EE"/>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3562196"/>
    <w:multiLevelType w:val="hybridMultilevel"/>
    <w:tmpl w:val="4F9A178E"/>
    <w:lvl w:ilvl="0" w:tplc="9D2061AE">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0"/>
  </w:num>
  <w:num w:numId="4">
    <w:abstractNumId w:val="13"/>
  </w:num>
  <w:num w:numId="5">
    <w:abstractNumId w:val="25"/>
  </w:num>
  <w:num w:numId="6">
    <w:abstractNumId w:val="0"/>
  </w:num>
  <w:num w:numId="7">
    <w:abstractNumId w:val="4"/>
  </w:num>
  <w:num w:numId="8">
    <w:abstractNumId w:val="20"/>
  </w:num>
  <w:num w:numId="9">
    <w:abstractNumId w:val="29"/>
  </w:num>
  <w:num w:numId="10">
    <w:abstractNumId w:val="17"/>
  </w:num>
  <w:num w:numId="11">
    <w:abstractNumId w:val="16"/>
  </w:num>
  <w:num w:numId="12">
    <w:abstractNumId w:val="14"/>
  </w:num>
  <w:num w:numId="13">
    <w:abstractNumId w:val="18"/>
  </w:num>
  <w:num w:numId="14">
    <w:abstractNumId w:val="21"/>
  </w:num>
  <w:num w:numId="15">
    <w:abstractNumId w:val="26"/>
  </w:num>
  <w:num w:numId="16">
    <w:abstractNumId w:val="6"/>
  </w:num>
  <w:num w:numId="17">
    <w:abstractNumId w:val="3"/>
  </w:num>
  <w:num w:numId="18">
    <w:abstractNumId w:val="17"/>
  </w:num>
  <w:num w:numId="19">
    <w:abstractNumId w:val="8"/>
  </w:num>
  <w:num w:numId="20">
    <w:abstractNumId w:val="31"/>
  </w:num>
  <w:num w:numId="21">
    <w:abstractNumId w:val="24"/>
  </w:num>
  <w:num w:numId="22">
    <w:abstractNumId w:val="28"/>
  </w:num>
  <w:num w:numId="23">
    <w:abstractNumId w:val="7"/>
  </w:num>
  <w:num w:numId="24">
    <w:abstractNumId w:val="1"/>
  </w:num>
  <w:num w:numId="25">
    <w:abstractNumId w:val="2"/>
  </w:num>
  <w:num w:numId="26">
    <w:abstractNumId w:val="27"/>
  </w:num>
  <w:num w:numId="27">
    <w:abstractNumId w:val="15"/>
  </w:num>
  <w:num w:numId="28">
    <w:abstractNumId w:val="10"/>
  </w:num>
  <w:num w:numId="29">
    <w:abstractNumId w:val="17"/>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num>
  <w:num w:numId="33">
    <w:abstractNumId w:val="9"/>
  </w:num>
  <w:num w:numId="34">
    <w:abstractNumId w:val="12"/>
  </w:num>
  <w:num w:numId="3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518"/>
    <w:rsid w:val="00001F98"/>
    <w:rsid w:val="00005D3B"/>
    <w:rsid w:val="00007163"/>
    <w:rsid w:val="0001550B"/>
    <w:rsid w:val="00015A37"/>
    <w:rsid w:val="00031DF9"/>
    <w:rsid w:val="00032900"/>
    <w:rsid w:val="00032AAD"/>
    <w:rsid w:val="00035469"/>
    <w:rsid w:val="00036825"/>
    <w:rsid w:val="000407C6"/>
    <w:rsid w:val="0004772C"/>
    <w:rsid w:val="00047ED3"/>
    <w:rsid w:val="00050852"/>
    <w:rsid w:val="00061B39"/>
    <w:rsid w:val="00061C65"/>
    <w:rsid w:val="00061C72"/>
    <w:rsid w:val="000640A7"/>
    <w:rsid w:val="00066595"/>
    <w:rsid w:val="00070911"/>
    <w:rsid w:val="000721F1"/>
    <w:rsid w:val="0007342E"/>
    <w:rsid w:val="00074099"/>
    <w:rsid w:val="00074860"/>
    <w:rsid w:val="000835BC"/>
    <w:rsid w:val="00091CF8"/>
    <w:rsid w:val="00091E9D"/>
    <w:rsid w:val="000924E1"/>
    <w:rsid w:val="0009724E"/>
    <w:rsid w:val="00097A25"/>
    <w:rsid w:val="00097AE1"/>
    <w:rsid w:val="000A1DBF"/>
    <w:rsid w:val="000A5038"/>
    <w:rsid w:val="000A55FC"/>
    <w:rsid w:val="000A7428"/>
    <w:rsid w:val="000B1743"/>
    <w:rsid w:val="000B1862"/>
    <w:rsid w:val="000B3353"/>
    <w:rsid w:val="000B6189"/>
    <w:rsid w:val="000B667E"/>
    <w:rsid w:val="000C0C60"/>
    <w:rsid w:val="000C2545"/>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F7D"/>
    <w:rsid w:val="001302E8"/>
    <w:rsid w:val="00130C5E"/>
    <w:rsid w:val="00136433"/>
    <w:rsid w:val="00142D84"/>
    <w:rsid w:val="001459FA"/>
    <w:rsid w:val="001464F7"/>
    <w:rsid w:val="0014698A"/>
    <w:rsid w:val="0015168C"/>
    <w:rsid w:val="00152B8F"/>
    <w:rsid w:val="00162BB3"/>
    <w:rsid w:val="00162F8E"/>
    <w:rsid w:val="00166684"/>
    <w:rsid w:val="001678EA"/>
    <w:rsid w:val="0017501F"/>
    <w:rsid w:val="0017703C"/>
    <w:rsid w:val="00181BB6"/>
    <w:rsid w:val="00182E6F"/>
    <w:rsid w:val="00184DB3"/>
    <w:rsid w:val="00184E42"/>
    <w:rsid w:val="00185C51"/>
    <w:rsid w:val="00197682"/>
    <w:rsid w:val="001B01E1"/>
    <w:rsid w:val="001B75B4"/>
    <w:rsid w:val="001B7CBB"/>
    <w:rsid w:val="001D3CBB"/>
    <w:rsid w:val="001D3EF1"/>
    <w:rsid w:val="001D5F97"/>
    <w:rsid w:val="001D6BD2"/>
    <w:rsid w:val="001D7A35"/>
    <w:rsid w:val="001E5DDF"/>
    <w:rsid w:val="001E7184"/>
    <w:rsid w:val="001E7D60"/>
    <w:rsid w:val="001F3A7D"/>
    <w:rsid w:val="001F411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B1389"/>
    <w:rsid w:val="002B5616"/>
    <w:rsid w:val="002B5847"/>
    <w:rsid w:val="002B6534"/>
    <w:rsid w:val="002B7969"/>
    <w:rsid w:val="002B79D1"/>
    <w:rsid w:val="002C03C6"/>
    <w:rsid w:val="002C13D8"/>
    <w:rsid w:val="002C4527"/>
    <w:rsid w:val="002C54DF"/>
    <w:rsid w:val="002C5E30"/>
    <w:rsid w:val="002D0635"/>
    <w:rsid w:val="002D0D93"/>
    <w:rsid w:val="002D1932"/>
    <w:rsid w:val="002D2AE9"/>
    <w:rsid w:val="002E005E"/>
    <w:rsid w:val="002E4742"/>
    <w:rsid w:val="002F066C"/>
    <w:rsid w:val="002F2128"/>
    <w:rsid w:val="002F4783"/>
    <w:rsid w:val="0030216B"/>
    <w:rsid w:val="0030221C"/>
    <w:rsid w:val="0030477B"/>
    <w:rsid w:val="003053E1"/>
    <w:rsid w:val="003055E4"/>
    <w:rsid w:val="003065DF"/>
    <w:rsid w:val="00307760"/>
    <w:rsid w:val="00312E02"/>
    <w:rsid w:val="003211BE"/>
    <w:rsid w:val="00322719"/>
    <w:rsid w:val="003253B5"/>
    <w:rsid w:val="003310D3"/>
    <w:rsid w:val="003324B5"/>
    <w:rsid w:val="003329C9"/>
    <w:rsid w:val="00333AFF"/>
    <w:rsid w:val="003425C2"/>
    <w:rsid w:val="00342B0D"/>
    <w:rsid w:val="00343E55"/>
    <w:rsid w:val="00347B07"/>
    <w:rsid w:val="00351872"/>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228"/>
    <w:rsid w:val="003E1A45"/>
    <w:rsid w:val="003E326C"/>
    <w:rsid w:val="003E33C5"/>
    <w:rsid w:val="003F07F5"/>
    <w:rsid w:val="003F1973"/>
    <w:rsid w:val="003F4E25"/>
    <w:rsid w:val="00401261"/>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52FF9"/>
    <w:rsid w:val="00454AAD"/>
    <w:rsid w:val="004573AC"/>
    <w:rsid w:val="004617B8"/>
    <w:rsid w:val="004617C3"/>
    <w:rsid w:val="004618B5"/>
    <w:rsid w:val="00466C54"/>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2E2A"/>
    <w:rsid w:val="004B57D9"/>
    <w:rsid w:val="004B70D7"/>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51226"/>
    <w:rsid w:val="005528F2"/>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5430F"/>
    <w:rsid w:val="0065572F"/>
    <w:rsid w:val="00655F5A"/>
    <w:rsid w:val="0065791B"/>
    <w:rsid w:val="00662C39"/>
    <w:rsid w:val="006706B1"/>
    <w:rsid w:val="00670BBE"/>
    <w:rsid w:val="0067248E"/>
    <w:rsid w:val="006733D4"/>
    <w:rsid w:val="00674057"/>
    <w:rsid w:val="00687237"/>
    <w:rsid w:val="006A2D89"/>
    <w:rsid w:val="006A3616"/>
    <w:rsid w:val="006A46CA"/>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C16"/>
    <w:rsid w:val="007418C5"/>
    <w:rsid w:val="007420DF"/>
    <w:rsid w:val="00744D59"/>
    <w:rsid w:val="00745516"/>
    <w:rsid w:val="0074679E"/>
    <w:rsid w:val="00747009"/>
    <w:rsid w:val="00747014"/>
    <w:rsid w:val="0075012D"/>
    <w:rsid w:val="00755DCA"/>
    <w:rsid w:val="0076177A"/>
    <w:rsid w:val="00762C85"/>
    <w:rsid w:val="00763A35"/>
    <w:rsid w:val="00764FFF"/>
    <w:rsid w:val="00765FBB"/>
    <w:rsid w:val="00770FD4"/>
    <w:rsid w:val="00772B8E"/>
    <w:rsid w:val="007738AF"/>
    <w:rsid w:val="00775BB5"/>
    <w:rsid w:val="00775D45"/>
    <w:rsid w:val="00775E95"/>
    <w:rsid w:val="00780144"/>
    <w:rsid w:val="007813DD"/>
    <w:rsid w:val="00781EED"/>
    <w:rsid w:val="007907E2"/>
    <w:rsid w:val="007909F4"/>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5AA9"/>
    <w:rsid w:val="00813DA9"/>
    <w:rsid w:val="008142D1"/>
    <w:rsid w:val="008145DC"/>
    <w:rsid w:val="00815559"/>
    <w:rsid w:val="0081775C"/>
    <w:rsid w:val="00822D21"/>
    <w:rsid w:val="00823D15"/>
    <w:rsid w:val="0083018C"/>
    <w:rsid w:val="0083240D"/>
    <w:rsid w:val="00832BDD"/>
    <w:rsid w:val="00834BD1"/>
    <w:rsid w:val="0083745A"/>
    <w:rsid w:val="00837F63"/>
    <w:rsid w:val="0084312B"/>
    <w:rsid w:val="00846C21"/>
    <w:rsid w:val="00851173"/>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3288"/>
    <w:rsid w:val="008D36C6"/>
    <w:rsid w:val="008D4FCB"/>
    <w:rsid w:val="008E3AC1"/>
    <w:rsid w:val="008E5003"/>
    <w:rsid w:val="008F091E"/>
    <w:rsid w:val="008F7BF2"/>
    <w:rsid w:val="009010F3"/>
    <w:rsid w:val="009027C9"/>
    <w:rsid w:val="00904D33"/>
    <w:rsid w:val="00907149"/>
    <w:rsid w:val="00910B3E"/>
    <w:rsid w:val="00915E85"/>
    <w:rsid w:val="009168E3"/>
    <w:rsid w:val="00917394"/>
    <w:rsid w:val="00920074"/>
    <w:rsid w:val="00921BED"/>
    <w:rsid w:val="00921C1E"/>
    <w:rsid w:val="00922E5B"/>
    <w:rsid w:val="00932B03"/>
    <w:rsid w:val="00935091"/>
    <w:rsid w:val="00936F83"/>
    <w:rsid w:val="00942425"/>
    <w:rsid w:val="009445B1"/>
    <w:rsid w:val="00946987"/>
    <w:rsid w:val="00950CAA"/>
    <w:rsid w:val="009626F9"/>
    <w:rsid w:val="00965748"/>
    <w:rsid w:val="009707AF"/>
    <w:rsid w:val="0097481A"/>
    <w:rsid w:val="009765A9"/>
    <w:rsid w:val="0098191B"/>
    <w:rsid w:val="0098471D"/>
    <w:rsid w:val="00985CAB"/>
    <w:rsid w:val="009861DF"/>
    <w:rsid w:val="00993342"/>
    <w:rsid w:val="0099632C"/>
    <w:rsid w:val="00996E81"/>
    <w:rsid w:val="009977CF"/>
    <w:rsid w:val="009A0B72"/>
    <w:rsid w:val="009A625A"/>
    <w:rsid w:val="009B4169"/>
    <w:rsid w:val="009B63BC"/>
    <w:rsid w:val="009B734C"/>
    <w:rsid w:val="009B79E5"/>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7CEE"/>
    <w:rsid w:val="00A018BC"/>
    <w:rsid w:val="00A02A6C"/>
    <w:rsid w:val="00A06638"/>
    <w:rsid w:val="00A06670"/>
    <w:rsid w:val="00A1171A"/>
    <w:rsid w:val="00A14551"/>
    <w:rsid w:val="00A16114"/>
    <w:rsid w:val="00A17C76"/>
    <w:rsid w:val="00A23752"/>
    <w:rsid w:val="00A24DF9"/>
    <w:rsid w:val="00A24F07"/>
    <w:rsid w:val="00A3407F"/>
    <w:rsid w:val="00A35410"/>
    <w:rsid w:val="00A44D7E"/>
    <w:rsid w:val="00A5182F"/>
    <w:rsid w:val="00A5545E"/>
    <w:rsid w:val="00A57E54"/>
    <w:rsid w:val="00A60EC2"/>
    <w:rsid w:val="00A62DCF"/>
    <w:rsid w:val="00A62E28"/>
    <w:rsid w:val="00A63B85"/>
    <w:rsid w:val="00A7045E"/>
    <w:rsid w:val="00A70C59"/>
    <w:rsid w:val="00A71E71"/>
    <w:rsid w:val="00A72F9F"/>
    <w:rsid w:val="00A73138"/>
    <w:rsid w:val="00A80525"/>
    <w:rsid w:val="00A83106"/>
    <w:rsid w:val="00A83F36"/>
    <w:rsid w:val="00A902ED"/>
    <w:rsid w:val="00A94C7E"/>
    <w:rsid w:val="00A96A96"/>
    <w:rsid w:val="00AA6460"/>
    <w:rsid w:val="00AB4666"/>
    <w:rsid w:val="00AB78BE"/>
    <w:rsid w:val="00AC024C"/>
    <w:rsid w:val="00AC1CD2"/>
    <w:rsid w:val="00AC722E"/>
    <w:rsid w:val="00AC7565"/>
    <w:rsid w:val="00AD0291"/>
    <w:rsid w:val="00AD3731"/>
    <w:rsid w:val="00AD74BB"/>
    <w:rsid w:val="00AE1291"/>
    <w:rsid w:val="00AE2B99"/>
    <w:rsid w:val="00AE3438"/>
    <w:rsid w:val="00AE6391"/>
    <w:rsid w:val="00AE7831"/>
    <w:rsid w:val="00AE7FA9"/>
    <w:rsid w:val="00AF0047"/>
    <w:rsid w:val="00AF207C"/>
    <w:rsid w:val="00AF3C9D"/>
    <w:rsid w:val="00AF6074"/>
    <w:rsid w:val="00B0166E"/>
    <w:rsid w:val="00B071A6"/>
    <w:rsid w:val="00B11475"/>
    <w:rsid w:val="00B12027"/>
    <w:rsid w:val="00B21A0A"/>
    <w:rsid w:val="00B33EE2"/>
    <w:rsid w:val="00B34792"/>
    <w:rsid w:val="00B37293"/>
    <w:rsid w:val="00B405A4"/>
    <w:rsid w:val="00B412B9"/>
    <w:rsid w:val="00B44643"/>
    <w:rsid w:val="00B44871"/>
    <w:rsid w:val="00B523F0"/>
    <w:rsid w:val="00B5273B"/>
    <w:rsid w:val="00B61636"/>
    <w:rsid w:val="00B622A5"/>
    <w:rsid w:val="00B703B9"/>
    <w:rsid w:val="00B71E3E"/>
    <w:rsid w:val="00B726E8"/>
    <w:rsid w:val="00B733FE"/>
    <w:rsid w:val="00B73943"/>
    <w:rsid w:val="00B74733"/>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3E24"/>
    <w:rsid w:val="00C24C4A"/>
    <w:rsid w:val="00C256A3"/>
    <w:rsid w:val="00C265D2"/>
    <w:rsid w:val="00C27008"/>
    <w:rsid w:val="00C3325C"/>
    <w:rsid w:val="00C36CB8"/>
    <w:rsid w:val="00C43281"/>
    <w:rsid w:val="00C44BE5"/>
    <w:rsid w:val="00C460BA"/>
    <w:rsid w:val="00C5074F"/>
    <w:rsid w:val="00C53AFA"/>
    <w:rsid w:val="00C544C2"/>
    <w:rsid w:val="00C5630C"/>
    <w:rsid w:val="00C61EC6"/>
    <w:rsid w:val="00C63C2D"/>
    <w:rsid w:val="00C66B59"/>
    <w:rsid w:val="00C726CF"/>
    <w:rsid w:val="00C72980"/>
    <w:rsid w:val="00C7480A"/>
    <w:rsid w:val="00C76816"/>
    <w:rsid w:val="00C80C78"/>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D2D08"/>
    <w:rsid w:val="00CE43BA"/>
    <w:rsid w:val="00CF2A31"/>
    <w:rsid w:val="00CF3EA6"/>
    <w:rsid w:val="00CF4202"/>
    <w:rsid w:val="00D03554"/>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74"/>
    <w:rsid w:val="00D65131"/>
    <w:rsid w:val="00D66E38"/>
    <w:rsid w:val="00D71C12"/>
    <w:rsid w:val="00D750F4"/>
    <w:rsid w:val="00D81733"/>
    <w:rsid w:val="00D84F2B"/>
    <w:rsid w:val="00D86A03"/>
    <w:rsid w:val="00D87114"/>
    <w:rsid w:val="00D92300"/>
    <w:rsid w:val="00D9448C"/>
    <w:rsid w:val="00DA7551"/>
    <w:rsid w:val="00DB2C2F"/>
    <w:rsid w:val="00DC1349"/>
    <w:rsid w:val="00DC3AA1"/>
    <w:rsid w:val="00DC6461"/>
    <w:rsid w:val="00DD1189"/>
    <w:rsid w:val="00DD23BC"/>
    <w:rsid w:val="00DD5FEC"/>
    <w:rsid w:val="00DD7858"/>
    <w:rsid w:val="00DD7F67"/>
    <w:rsid w:val="00DE05E3"/>
    <w:rsid w:val="00DE4B65"/>
    <w:rsid w:val="00E0566F"/>
    <w:rsid w:val="00E17609"/>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730B"/>
    <w:rsid w:val="00E8018A"/>
    <w:rsid w:val="00E954D5"/>
    <w:rsid w:val="00E97CAF"/>
    <w:rsid w:val="00EA00F4"/>
    <w:rsid w:val="00EA1E2F"/>
    <w:rsid w:val="00EA6721"/>
    <w:rsid w:val="00EB0292"/>
    <w:rsid w:val="00EB08F9"/>
    <w:rsid w:val="00EB4FF2"/>
    <w:rsid w:val="00EB5787"/>
    <w:rsid w:val="00EC2985"/>
    <w:rsid w:val="00EC3E78"/>
    <w:rsid w:val="00ED23E2"/>
    <w:rsid w:val="00ED6038"/>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7A4"/>
    <w:rsid w:val="00F21A45"/>
    <w:rsid w:val="00F253D7"/>
    <w:rsid w:val="00F30E26"/>
    <w:rsid w:val="00F32081"/>
    <w:rsid w:val="00F332EF"/>
    <w:rsid w:val="00F34CB2"/>
    <w:rsid w:val="00F356C2"/>
    <w:rsid w:val="00F37F6E"/>
    <w:rsid w:val="00F40E2A"/>
    <w:rsid w:val="00F43C87"/>
    <w:rsid w:val="00F440B7"/>
    <w:rsid w:val="00F440FD"/>
    <w:rsid w:val="00F46080"/>
    <w:rsid w:val="00F46A81"/>
    <w:rsid w:val="00F52B5A"/>
    <w:rsid w:val="00F52FDC"/>
    <w:rsid w:val="00F54A3B"/>
    <w:rsid w:val="00F6348C"/>
    <w:rsid w:val="00F640BD"/>
    <w:rsid w:val="00F738F5"/>
    <w:rsid w:val="00F73F25"/>
    <w:rsid w:val="00F76001"/>
    <w:rsid w:val="00F7757C"/>
    <w:rsid w:val="00F81F5E"/>
    <w:rsid w:val="00F90CB2"/>
    <w:rsid w:val="00F91D6B"/>
    <w:rsid w:val="00F93410"/>
    <w:rsid w:val="00F93819"/>
    <w:rsid w:val="00F93DDA"/>
    <w:rsid w:val="00FA070B"/>
    <w:rsid w:val="00FA1959"/>
    <w:rsid w:val="00FA3D0D"/>
    <w:rsid w:val="00FB4CCE"/>
    <w:rsid w:val="00FC1454"/>
    <w:rsid w:val="00FC1C9E"/>
    <w:rsid w:val="00FD3726"/>
    <w:rsid w:val="00FD44A9"/>
    <w:rsid w:val="00FD52B5"/>
    <w:rsid w:val="00FD6EEA"/>
    <w:rsid w:val="00FE203F"/>
    <w:rsid w:val="00FE22A7"/>
    <w:rsid w:val="00FE2696"/>
    <w:rsid w:val="00FE38D9"/>
    <w:rsid w:val="00FE685F"/>
    <w:rsid w:val="00FE6F6B"/>
    <w:rsid w:val="00FE7B30"/>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B6D"/>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tabs>
        <w:tab w:val="num" w:pos="360"/>
      </w:tabs>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uiPriority w:val="99"/>
    <w:semiHidden/>
    <w:rsid w:val="0083240D"/>
    <w:rPr>
      <w:sz w:val="16"/>
      <w:szCs w:val="16"/>
    </w:rPr>
  </w:style>
  <w:style w:type="paragraph" w:styleId="CommentText">
    <w:name w:val="annotation text"/>
    <w:basedOn w:val="Normal"/>
    <w:link w:val="CommentTextChar"/>
    <w:uiPriority w:val="99"/>
    <w:rsid w:val="0083240D"/>
  </w:style>
  <w:style w:type="character" w:customStyle="1" w:styleId="CommentTextChar">
    <w:name w:val="Comment Text Char"/>
    <w:basedOn w:val="DefaultParagraphFont"/>
    <w:link w:val="CommentText"/>
    <w:uiPriority w:val="99"/>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character" w:customStyle="1" w:styleId="Heading4Char">
    <w:name w:val="Heading 4 Char"/>
    <w:basedOn w:val="DefaultParagraphFont"/>
    <w:link w:val="Heading4"/>
    <w:semiHidden/>
    <w:rsid w:val="00F10EE6"/>
    <w:rPr>
      <w:rFonts w:asciiTheme="majorHAnsi" w:eastAsiaTheme="majorEastAsia" w:hAnsiTheme="majorHAnsi" w:cstheme="majorBidi"/>
      <w:b/>
      <w:bCs/>
      <w:sz w:val="28"/>
      <w:szCs w:val="28"/>
    </w:rPr>
  </w:style>
  <w:style w:type="paragraph" w:styleId="CommentSubject">
    <w:name w:val="annotation subject"/>
    <w:basedOn w:val="CommentText"/>
    <w:next w:val="CommentText"/>
    <w:link w:val="CommentSubjectChar"/>
    <w:semiHidden/>
    <w:unhideWhenUsed/>
    <w:rsid w:val="00222D14"/>
    <w:pPr>
      <w:jc w:val="left"/>
    </w:pPr>
    <w:rPr>
      <w:b/>
      <w:bCs/>
    </w:rPr>
  </w:style>
  <w:style w:type="character" w:customStyle="1" w:styleId="CommentSubjectChar">
    <w:name w:val="Comment Subject Char"/>
    <w:basedOn w:val="CommentTextChar"/>
    <w:link w:val="CommentSubject"/>
    <w:semiHidden/>
    <w:rsid w:val="00222D14"/>
    <w:rPr>
      <w:b/>
      <w:bCs/>
      <w:sz w:val="22"/>
    </w:rPr>
  </w:style>
  <w:style w:type="paragraph" w:styleId="Revision">
    <w:name w:val="Revision"/>
    <w:hidden/>
    <w:uiPriority w:val="99"/>
    <w:semiHidden/>
    <w:rsid w:val="00367504"/>
    <w:rPr>
      <w:sz w:val="22"/>
    </w:rPr>
  </w:style>
  <w:style w:type="paragraph" w:customStyle="1" w:styleId="Doc-text2">
    <w:name w:val="Doc-text2"/>
    <w:basedOn w:val="Normal"/>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character" w:styleId="Hyperlink">
    <w:name w:val="Hyperlink"/>
    <w:qFormat/>
    <w:rsid w:val="003C456B"/>
    <w:rPr>
      <w:color w:val="0000FF"/>
      <w:u w:val="single"/>
    </w:rPr>
  </w:style>
  <w:style w:type="paragraph" w:customStyle="1" w:styleId="B1">
    <w:name w:val="B1"/>
    <w:basedOn w:val="List"/>
    <w:link w:val="B1Char1"/>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List">
    <w:name w:val="List"/>
    <w:basedOn w:val="Normal"/>
    <w:semiHidden/>
    <w:unhideWhenUsed/>
    <w:rsid w:val="0088640C"/>
    <w:pPr>
      <w:ind w:left="200" w:hangingChars="200" w:hanging="200"/>
      <w:contextualSpacing/>
    </w:pPr>
  </w:style>
  <w:style w:type="paragraph" w:customStyle="1" w:styleId="EmailDiscussion">
    <w:name w:val="EmailDiscussion"/>
    <w:basedOn w:val="Normal"/>
    <w:next w:val="Normal"/>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sid w:val="00430423"/>
    <w:rPr>
      <w:rFonts w:eastAsia="Times New Roman"/>
    </w:rPr>
  </w:style>
  <w:style w:type="paragraph" w:customStyle="1" w:styleId="B2">
    <w:name w:val="B2"/>
    <w:basedOn w:val="List2"/>
    <w:link w:val="B2Char"/>
    <w:qFormat/>
    <w:rsid w:val="00430423"/>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sid w:val="00430423"/>
    <w:rPr>
      <w:rFonts w:eastAsia="Times New Roman"/>
    </w:rPr>
  </w:style>
  <w:style w:type="paragraph" w:customStyle="1" w:styleId="B3">
    <w:name w:val="B3"/>
    <w:basedOn w:val="List3"/>
    <w:link w:val="B3Char2"/>
    <w:qFormat/>
    <w:rsid w:val="00430423"/>
    <w:pPr>
      <w:spacing w:line="240" w:lineRule="auto"/>
      <w:ind w:leftChars="0" w:left="1135" w:firstLineChars="0" w:hanging="284"/>
      <w:contextualSpacing w:val="0"/>
      <w:jc w:val="left"/>
      <w:textAlignment w:val="auto"/>
    </w:pPr>
    <w:rPr>
      <w:rFonts w:eastAsia="Times New Roman"/>
      <w:sz w:val="20"/>
    </w:rPr>
  </w:style>
  <w:style w:type="paragraph" w:styleId="List2">
    <w:name w:val="List 2"/>
    <w:basedOn w:val="Normal"/>
    <w:semiHidden/>
    <w:unhideWhenUsed/>
    <w:rsid w:val="00430423"/>
    <w:pPr>
      <w:ind w:leftChars="200" w:left="100" w:hangingChars="200" w:hanging="200"/>
      <w:contextualSpacing/>
    </w:pPr>
  </w:style>
  <w:style w:type="paragraph" w:styleId="List3">
    <w:name w:val="List 3"/>
    <w:basedOn w:val="Normal"/>
    <w:semiHidden/>
    <w:unhideWhenUsed/>
    <w:rsid w:val="00430423"/>
    <w:pPr>
      <w:ind w:leftChars="400" w:left="100" w:hangingChars="200" w:hanging="200"/>
      <w:contextualSpacing/>
    </w:pPr>
  </w:style>
  <w:style w:type="paragraph" w:customStyle="1" w:styleId="Comments">
    <w:name w:val="Comments"/>
    <w:basedOn w:val="Normal"/>
    <w:link w:val="CommentsChar"/>
    <w:qFormat/>
    <w:rsid w:val="00C544C2"/>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sid w:val="00C544C2"/>
    <w:rPr>
      <w:rFonts w:ascii="Arial" w:eastAsia="MS Mincho" w:hAnsi="Arial"/>
      <w:i/>
      <w:sz w:val="18"/>
      <w:szCs w:val="24"/>
      <w:lang w:val="en-GB" w:eastAsia="en-GB"/>
    </w:rPr>
  </w:style>
  <w:style w:type="character" w:customStyle="1" w:styleId="PLChar">
    <w:name w:val="PL Char"/>
    <w:link w:val="PL"/>
    <w:qFormat/>
    <w:locked/>
    <w:rsid w:val="00D56095"/>
    <w:rPr>
      <w:rFonts w:ascii="Courier New" w:eastAsia="Times New Roman" w:hAnsi="Courier New" w:cs="Courier New"/>
      <w:noProof/>
      <w:sz w:val="16"/>
    </w:rPr>
  </w:style>
  <w:style w:type="paragraph" w:customStyle="1" w:styleId="PL">
    <w:name w:val="PL"/>
    <w:link w:val="PLChar"/>
    <w:qFormat/>
    <w:rsid w:val="00D5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B1Char">
    <w:name w:val="B1 Char"/>
    <w:basedOn w:val="DefaultParagraphFont"/>
    <w:rsid w:val="004573AC"/>
    <w:rPr>
      <w:lang w:val="en-GB" w:eastAsia="ja-JP" w:bidi="ar-SA"/>
    </w:rPr>
  </w:style>
  <w:style w:type="paragraph" w:customStyle="1" w:styleId="NO">
    <w:name w:val="NO"/>
    <w:basedOn w:val="Normal"/>
    <w:rsid w:val="00C256A3"/>
    <w:pPr>
      <w:keepLines/>
      <w:spacing w:line="240" w:lineRule="auto"/>
      <w:ind w:left="1135" w:hanging="851"/>
      <w:jc w:val="left"/>
    </w:pPr>
    <w:rPr>
      <w:rFonts w:eastAsiaTheme="minorEastAsia"/>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341901971">
      <w:bodyDiv w:val="1"/>
      <w:marLeft w:val="0"/>
      <w:marRight w:val="0"/>
      <w:marTop w:val="0"/>
      <w:marBottom w:val="0"/>
      <w:divBdr>
        <w:top w:val="none" w:sz="0" w:space="0" w:color="auto"/>
        <w:left w:val="none" w:sz="0" w:space="0" w:color="auto"/>
        <w:bottom w:val="none" w:sz="0" w:space="0" w:color="auto"/>
        <w:right w:val="none" w:sz="0" w:space="0" w:color="auto"/>
      </w:divBdr>
    </w:div>
    <w:div w:id="514196108">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678240878">
      <w:bodyDiv w:val="1"/>
      <w:marLeft w:val="0"/>
      <w:marRight w:val="0"/>
      <w:marTop w:val="0"/>
      <w:marBottom w:val="0"/>
      <w:divBdr>
        <w:top w:val="none" w:sz="0" w:space="0" w:color="auto"/>
        <w:left w:val="none" w:sz="0" w:space="0" w:color="auto"/>
        <w:bottom w:val="none" w:sz="0" w:space="0" w:color="auto"/>
        <w:right w:val="none" w:sz="0" w:space="0" w:color="auto"/>
      </w:divBdr>
    </w:div>
    <w:div w:id="686517001">
      <w:bodyDiv w:val="1"/>
      <w:marLeft w:val="0"/>
      <w:marRight w:val="0"/>
      <w:marTop w:val="0"/>
      <w:marBottom w:val="0"/>
      <w:divBdr>
        <w:top w:val="none" w:sz="0" w:space="0" w:color="auto"/>
        <w:left w:val="none" w:sz="0" w:space="0" w:color="auto"/>
        <w:bottom w:val="none" w:sz="0" w:space="0" w:color="auto"/>
        <w:right w:val="none" w:sz="0" w:space="0" w:color="auto"/>
      </w:divBdr>
    </w:div>
    <w:div w:id="735199260">
      <w:bodyDiv w:val="1"/>
      <w:marLeft w:val="0"/>
      <w:marRight w:val="0"/>
      <w:marTop w:val="0"/>
      <w:marBottom w:val="0"/>
      <w:divBdr>
        <w:top w:val="none" w:sz="0" w:space="0" w:color="auto"/>
        <w:left w:val="none" w:sz="0" w:space="0" w:color="auto"/>
        <w:bottom w:val="none" w:sz="0" w:space="0" w:color="auto"/>
        <w:right w:val="none" w:sz="0" w:space="0" w:color="auto"/>
      </w:divBdr>
    </w:div>
    <w:div w:id="821583977">
      <w:bodyDiv w:val="1"/>
      <w:marLeft w:val="0"/>
      <w:marRight w:val="0"/>
      <w:marTop w:val="0"/>
      <w:marBottom w:val="0"/>
      <w:divBdr>
        <w:top w:val="none" w:sz="0" w:space="0" w:color="auto"/>
        <w:left w:val="none" w:sz="0" w:space="0" w:color="auto"/>
        <w:bottom w:val="none" w:sz="0" w:space="0" w:color="auto"/>
        <w:right w:val="none" w:sz="0" w:space="0" w:color="auto"/>
      </w:divBdr>
      <w:divsChild>
        <w:div w:id="1692872725">
          <w:marLeft w:val="0"/>
          <w:marRight w:val="0"/>
          <w:marTop w:val="0"/>
          <w:marBottom w:val="0"/>
          <w:divBdr>
            <w:top w:val="none" w:sz="0" w:space="0" w:color="auto"/>
            <w:left w:val="none" w:sz="0" w:space="0" w:color="auto"/>
            <w:bottom w:val="none" w:sz="0" w:space="0" w:color="auto"/>
            <w:right w:val="none" w:sz="0" w:space="0" w:color="auto"/>
          </w:divBdr>
          <w:divsChild>
            <w:div w:id="1346664839">
              <w:marLeft w:val="0"/>
              <w:marRight w:val="0"/>
              <w:marTop w:val="0"/>
              <w:marBottom w:val="0"/>
              <w:divBdr>
                <w:top w:val="none" w:sz="0" w:space="0" w:color="auto"/>
                <w:left w:val="none" w:sz="0" w:space="0" w:color="auto"/>
                <w:bottom w:val="none" w:sz="0" w:space="0" w:color="auto"/>
                <w:right w:val="none" w:sz="0" w:space="0" w:color="auto"/>
              </w:divBdr>
              <w:divsChild>
                <w:div w:id="390467130">
                  <w:marLeft w:val="0"/>
                  <w:marRight w:val="0"/>
                  <w:marTop w:val="0"/>
                  <w:marBottom w:val="0"/>
                  <w:divBdr>
                    <w:top w:val="none" w:sz="0" w:space="0" w:color="auto"/>
                    <w:left w:val="none" w:sz="0" w:space="0" w:color="auto"/>
                    <w:bottom w:val="none" w:sz="0" w:space="0" w:color="auto"/>
                    <w:right w:val="none" w:sz="0" w:space="0" w:color="auto"/>
                  </w:divBdr>
                  <w:divsChild>
                    <w:div w:id="1750152033">
                      <w:marLeft w:val="0"/>
                      <w:marRight w:val="0"/>
                      <w:marTop w:val="0"/>
                      <w:marBottom w:val="0"/>
                      <w:divBdr>
                        <w:top w:val="none" w:sz="0" w:space="0" w:color="auto"/>
                        <w:left w:val="none" w:sz="0" w:space="0" w:color="auto"/>
                        <w:bottom w:val="none" w:sz="0" w:space="0" w:color="auto"/>
                        <w:right w:val="none" w:sz="0" w:space="0" w:color="auto"/>
                      </w:divBdr>
                      <w:divsChild>
                        <w:div w:id="912395481">
                          <w:marLeft w:val="0"/>
                          <w:marRight w:val="0"/>
                          <w:marTop w:val="0"/>
                          <w:marBottom w:val="0"/>
                          <w:divBdr>
                            <w:top w:val="none" w:sz="0" w:space="0" w:color="auto"/>
                            <w:left w:val="none" w:sz="0" w:space="0" w:color="auto"/>
                            <w:bottom w:val="none" w:sz="0" w:space="0" w:color="auto"/>
                            <w:right w:val="none" w:sz="0" w:space="0" w:color="auto"/>
                          </w:divBdr>
                          <w:divsChild>
                            <w:div w:id="1767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37911293">
      <w:bodyDiv w:val="1"/>
      <w:marLeft w:val="0"/>
      <w:marRight w:val="0"/>
      <w:marTop w:val="0"/>
      <w:marBottom w:val="0"/>
      <w:divBdr>
        <w:top w:val="none" w:sz="0" w:space="0" w:color="auto"/>
        <w:left w:val="none" w:sz="0" w:space="0" w:color="auto"/>
        <w:bottom w:val="none" w:sz="0" w:space="0" w:color="auto"/>
        <w:right w:val="none" w:sz="0" w:space="0" w:color="auto"/>
      </w:divBdr>
      <w:divsChild>
        <w:div w:id="550306023">
          <w:marLeft w:val="0"/>
          <w:marRight w:val="0"/>
          <w:marTop w:val="0"/>
          <w:marBottom w:val="0"/>
          <w:divBdr>
            <w:top w:val="none" w:sz="0" w:space="0" w:color="auto"/>
            <w:left w:val="none" w:sz="0" w:space="0" w:color="auto"/>
            <w:bottom w:val="none" w:sz="0" w:space="0" w:color="auto"/>
            <w:right w:val="none" w:sz="0" w:space="0" w:color="auto"/>
          </w:divBdr>
          <w:divsChild>
            <w:div w:id="157814439">
              <w:marLeft w:val="0"/>
              <w:marRight w:val="0"/>
              <w:marTop w:val="0"/>
              <w:marBottom w:val="0"/>
              <w:divBdr>
                <w:top w:val="none" w:sz="0" w:space="0" w:color="auto"/>
                <w:left w:val="none" w:sz="0" w:space="0" w:color="auto"/>
                <w:bottom w:val="none" w:sz="0" w:space="0" w:color="auto"/>
                <w:right w:val="none" w:sz="0" w:space="0" w:color="auto"/>
              </w:divBdr>
              <w:divsChild>
                <w:div w:id="1831403523">
                  <w:marLeft w:val="0"/>
                  <w:marRight w:val="0"/>
                  <w:marTop w:val="0"/>
                  <w:marBottom w:val="0"/>
                  <w:divBdr>
                    <w:top w:val="none" w:sz="0" w:space="0" w:color="auto"/>
                    <w:left w:val="none" w:sz="0" w:space="0" w:color="auto"/>
                    <w:bottom w:val="none" w:sz="0" w:space="0" w:color="auto"/>
                    <w:right w:val="none" w:sz="0" w:space="0" w:color="auto"/>
                  </w:divBdr>
                  <w:divsChild>
                    <w:div w:id="2036955154">
                      <w:marLeft w:val="0"/>
                      <w:marRight w:val="0"/>
                      <w:marTop w:val="0"/>
                      <w:marBottom w:val="0"/>
                      <w:divBdr>
                        <w:top w:val="none" w:sz="0" w:space="0" w:color="auto"/>
                        <w:left w:val="none" w:sz="0" w:space="0" w:color="auto"/>
                        <w:bottom w:val="none" w:sz="0" w:space="0" w:color="auto"/>
                        <w:right w:val="none" w:sz="0" w:space="0" w:color="auto"/>
                      </w:divBdr>
                      <w:divsChild>
                        <w:div w:id="1984577010">
                          <w:marLeft w:val="0"/>
                          <w:marRight w:val="0"/>
                          <w:marTop w:val="0"/>
                          <w:marBottom w:val="0"/>
                          <w:divBdr>
                            <w:top w:val="none" w:sz="0" w:space="0" w:color="auto"/>
                            <w:left w:val="none" w:sz="0" w:space="0" w:color="auto"/>
                            <w:bottom w:val="none" w:sz="0" w:space="0" w:color="auto"/>
                            <w:right w:val="none" w:sz="0" w:space="0" w:color="auto"/>
                          </w:divBdr>
                          <w:divsChild>
                            <w:div w:id="120929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298756500">
      <w:bodyDiv w:val="1"/>
      <w:marLeft w:val="0"/>
      <w:marRight w:val="0"/>
      <w:marTop w:val="0"/>
      <w:marBottom w:val="0"/>
      <w:divBdr>
        <w:top w:val="none" w:sz="0" w:space="0" w:color="auto"/>
        <w:left w:val="none" w:sz="0" w:space="0" w:color="auto"/>
        <w:bottom w:val="none" w:sz="0" w:space="0" w:color="auto"/>
        <w:right w:val="none" w:sz="0" w:space="0" w:color="auto"/>
      </w:divBdr>
    </w:div>
    <w:div w:id="1381436530">
      <w:bodyDiv w:val="1"/>
      <w:marLeft w:val="0"/>
      <w:marRight w:val="0"/>
      <w:marTop w:val="0"/>
      <w:marBottom w:val="0"/>
      <w:divBdr>
        <w:top w:val="none" w:sz="0" w:space="0" w:color="auto"/>
        <w:left w:val="none" w:sz="0" w:space="0" w:color="auto"/>
        <w:bottom w:val="none" w:sz="0" w:space="0" w:color="auto"/>
        <w:right w:val="none" w:sz="0" w:space="0" w:color="auto"/>
      </w:divBdr>
      <w:divsChild>
        <w:div w:id="1580599302">
          <w:marLeft w:val="0"/>
          <w:marRight w:val="0"/>
          <w:marTop w:val="0"/>
          <w:marBottom w:val="0"/>
          <w:divBdr>
            <w:top w:val="none" w:sz="0" w:space="0" w:color="auto"/>
            <w:left w:val="none" w:sz="0" w:space="0" w:color="auto"/>
            <w:bottom w:val="none" w:sz="0" w:space="0" w:color="auto"/>
            <w:right w:val="none" w:sz="0" w:space="0" w:color="auto"/>
          </w:divBdr>
          <w:divsChild>
            <w:div w:id="1357198949">
              <w:marLeft w:val="0"/>
              <w:marRight w:val="0"/>
              <w:marTop w:val="0"/>
              <w:marBottom w:val="0"/>
              <w:divBdr>
                <w:top w:val="none" w:sz="0" w:space="0" w:color="auto"/>
                <w:left w:val="none" w:sz="0" w:space="0" w:color="auto"/>
                <w:bottom w:val="none" w:sz="0" w:space="0" w:color="auto"/>
                <w:right w:val="none" w:sz="0" w:space="0" w:color="auto"/>
              </w:divBdr>
              <w:divsChild>
                <w:div w:id="1008866658">
                  <w:marLeft w:val="0"/>
                  <w:marRight w:val="0"/>
                  <w:marTop w:val="0"/>
                  <w:marBottom w:val="0"/>
                  <w:divBdr>
                    <w:top w:val="none" w:sz="0" w:space="0" w:color="auto"/>
                    <w:left w:val="none" w:sz="0" w:space="0" w:color="auto"/>
                    <w:bottom w:val="none" w:sz="0" w:space="0" w:color="auto"/>
                    <w:right w:val="none" w:sz="0" w:space="0" w:color="auto"/>
                  </w:divBdr>
                  <w:divsChild>
                    <w:div w:id="761607533">
                      <w:marLeft w:val="0"/>
                      <w:marRight w:val="0"/>
                      <w:marTop w:val="0"/>
                      <w:marBottom w:val="0"/>
                      <w:divBdr>
                        <w:top w:val="none" w:sz="0" w:space="0" w:color="auto"/>
                        <w:left w:val="none" w:sz="0" w:space="0" w:color="auto"/>
                        <w:bottom w:val="none" w:sz="0" w:space="0" w:color="auto"/>
                        <w:right w:val="none" w:sz="0" w:space="0" w:color="auto"/>
                      </w:divBdr>
                      <w:divsChild>
                        <w:div w:id="2124877586">
                          <w:marLeft w:val="0"/>
                          <w:marRight w:val="0"/>
                          <w:marTop w:val="0"/>
                          <w:marBottom w:val="0"/>
                          <w:divBdr>
                            <w:top w:val="none" w:sz="0" w:space="0" w:color="auto"/>
                            <w:left w:val="none" w:sz="0" w:space="0" w:color="auto"/>
                            <w:bottom w:val="none" w:sz="0" w:space="0" w:color="auto"/>
                            <w:right w:val="none" w:sz="0" w:space="0" w:color="auto"/>
                          </w:divBdr>
                          <w:divsChild>
                            <w:div w:id="1874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20771771">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850096118">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B365A-0EE0-48A4-A3B6-05562867D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85</TotalTime>
  <Pages>3</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(Marcin)</cp:lastModifiedBy>
  <cp:revision>23</cp:revision>
  <dcterms:created xsi:type="dcterms:W3CDTF">2025-01-27T20:59:00Z</dcterms:created>
  <dcterms:modified xsi:type="dcterms:W3CDTF">2025-02-06T11:31:00Z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1736329575</vt:lpwstr>
  </property>
</Properties>
</file>